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1968" w:lineRule="exact"/>
        <w:ind w:left="737" w:right="752" w:firstLine="0"/>
        <w:jc w:val="center"/>
        <w:rPr>
          <w:rFonts w:hint="eastAsia" w:ascii="方正小标宋简体" w:eastAsia="方正小标宋简体"/>
          <w:sz w:val="120"/>
        </w:rPr>
      </w:pPr>
      <w:r>
        <w:rPr>
          <w:rFonts w:hint="eastAsia" w:ascii="方正小标宋简体" w:eastAsia="方正小标宋简体"/>
          <w:color w:val="FF0000"/>
          <w:w w:val="55"/>
          <w:sz w:val="120"/>
        </w:rPr>
        <w:t>安丘市人民政府办公室文件</w:t>
      </w:r>
    </w:p>
    <w:p>
      <w:pPr>
        <w:pStyle w:val="3"/>
        <w:spacing w:before="697"/>
        <w:ind w:left="732" w:right="752"/>
        <w:jc w:val="center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安政办〔2020〕48 号</w:t>
      </w:r>
    </w:p>
    <w:p>
      <w:pPr>
        <w:pStyle w:val="3"/>
        <w:spacing w:before="3"/>
        <w:ind w:left="0"/>
        <w:rPr>
          <w:rFonts w:ascii="仿宋_GB2312"/>
          <w:sz w:val="17"/>
        </w:rPr>
      </w:pPr>
    </w:p>
    <w:p>
      <w:pPr>
        <w:pStyle w:val="3"/>
        <w:spacing w:line="20" w:lineRule="exact"/>
        <w:ind w:left="-281"/>
        <w:rPr>
          <w:rFonts w:ascii="仿宋_GB2312"/>
          <w:sz w:val="2"/>
        </w:rPr>
      </w:pPr>
      <w:r>
        <w:rPr>
          <w:rFonts w:ascii="仿宋_GB2312"/>
          <w:sz w:val="2"/>
        </w:rPr>
        <w:pict>
          <v:group id="_x0000_s1026" o:spid="_x0000_s1026" o:spt="203" style="height:0.9pt;width:450.25pt;" coordsize="9005,18">
            <o:lock v:ext="edit"/>
            <v:line id="_x0000_s1027" o:spid="_x0000_s1027" o:spt="20" style="position:absolute;left:0;top:9;height:0;width:9005;" stroked="t" coordsize="21600,21600">
              <v:path arrowok="t"/>
              <v:fill focussize="0,0"/>
              <v:stroke weight="0.9pt" color="#FF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3"/>
        <w:spacing w:before="10"/>
        <w:ind w:left="0"/>
        <w:rPr>
          <w:rFonts w:ascii="仿宋_GB2312"/>
          <w:sz w:val="42"/>
        </w:rPr>
      </w:pPr>
    </w:p>
    <w:p>
      <w:pPr>
        <w:pStyle w:val="2"/>
        <w:spacing w:line="754" w:lineRule="exact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w w:val="95"/>
        </w:rPr>
        <w:t>安丘市人民政府办公室</w:t>
      </w:r>
    </w:p>
    <w:p>
      <w:pPr>
        <w:spacing w:before="4" w:line="232" w:lineRule="auto"/>
        <w:ind w:left="1415" w:right="1433" w:firstLine="0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pacing w:val="-1"/>
          <w:sz w:val="44"/>
        </w:rPr>
        <w:t>关于全面推进基层政务公开标准化</w:t>
      </w:r>
      <w:r>
        <w:rPr>
          <w:rFonts w:hint="eastAsia" w:ascii="方正小标宋简体" w:hAnsi="方正小标宋简体" w:eastAsia="方正小标宋简体" w:cs="方正小标宋简体"/>
          <w:sz w:val="44"/>
        </w:rPr>
        <w:t>规范化工作的实施意见</w:t>
      </w:r>
    </w:p>
    <w:p>
      <w:pPr>
        <w:pStyle w:val="3"/>
        <w:spacing w:before="9"/>
        <w:ind w:left="0"/>
        <w:rPr>
          <w:rFonts w:ascii="Arial Unicode MS"/>
          <w:sz w:val="34"/>
        </w:rPr>
      </w:pPr>
    </w:p>
    <w:p>
      <w:pPr>
        <w:pStyle w:val="3"/>
        <w:spacing w:before="1"/>
        <w:jc w:val="both"/>
      </w:pPr>
      <w:bookmarkStart w:id="0" w:name="_GoBack"/>
      <w:r>
        <w:t>各镇政府、街办、开发区管委会，市直有关部门、单位：</w:t>
      </w:r>
    </w:p>
    <w:p>
      <w:pPr>
        <w:pStyle w:val="3"/>
        <w:spacing w:before="149" w:line="328" w:lineRule="auto"/>
        <w:ind w:right="117" w:firstLine="660"/>
        <w:jc w:val="both"/>
      </w:pPr>
      <w:r>
        <w:rPr>
          <w:spacing w:val="8"/>
          <w:w w:val="95"/>
        </w:rPr>
        <w:t xml:space="preserve">为全面推进我市基层政务公开标准化规范化，切实提升各镇 </w:t>
      </w:r>
      <w:r>
        <w:rPr>
          <w:spacing w:val="9"/>
          <w:w w:val="95"/>
        </w:rPr>
        <w:t>政府、街道、开发区管委会（以下称“各镇街区”</w:t>
      </w:r>
      <w:r>
        <w:rPr>
          <w:spacing w:val="10"/>
          <w:w w:val="95"/>
        </w:rPr>
        <w:t>）</w:t>
      </w:r>
      <w:r>
        <w:rPr>
          <w:spacing w:val="7"/>
          <w:w w:val="95"/>
        </w:rPr>
        <w:t xml:space="preserve">和市直有关 </w:t>
      </w:r>
      <w:r>
        <w:rPr>
          <w:spacing w:val="20"/>
          <w:w w:val="95"/>
        </w:rPr>
        <w:t xml:space="preserve">部门、单位治理能力，加快建设法治政府、创新政府、廉洁政 </w:t>
      </w:r>
      <w:r>
        <w:rPr>
          <w:spacing w:val="8"/>
          <w:w w:val="95"/>
        </w:rPr>
        <w:t xml:space="preserve">府、服务型政府，根据《国务院办公厅关于全面推进基层政务公 </w:t>
      </w:r>
      <w:r>
        <w:rPr>
          <w:spacing w:val="9"/>
          <w:w w:val="95"/>
        </w:rPr>
        <w:t>开标准化规范化工作的指导意见》</w:t>
      </w:r>
      <w:r>
        <w:rPr>
          <w:spacing w:val="12"/>
          <w:w w:val="95"/>
        </w:rPr>
        <w:t>（</w:t>
      </w:r>
      <w:r>
        <w:rPr>
          <w:spacing w:val="9"/>
          <w:w w:val="95"/>
        </w:rPr>
        <w:t>国办发〔</w:t>
      </w:r>
      <w:r>
        <w:rPr>
          <w:spacing w:val="2"/>
          <w:w w:val="95"/>
        </w:rPr>
        <w:t>2019</w:t>
      </w:r>
      <w:r>
        <w:rPr>
          <w:spacing w:val="12"/>
          <w:w w:val="95"/>
        </w:rPr>
        <w:t>〕</w:t>
      </w:r>
      <w:r>
        <w:rPr>
          <w:spacing w:val="4"/>
          <w:w w:val="95"/>
        </w:rPr>
        <w:t>54</w:t>
      </w:r>
      <w:r>
        <w:rPr>
          <w:spacing w:val="7"/>
          <w:w w:val="95"/>
        </w:rPr>
        <w:t xml:space="preserve">号，以下 </w:t>
      </w:r>
      <w:r>
        <w:rPr>
          <w:spacing w:val="9"/>
          <w:w w:val="95"/>
        </w:rPr>
        <w:t>称“指导意见”）</w:t>
      </w:r>
      <w:r>
        <w:rPr>
          <w:spacing w:val="8"/>
          <w:w w:val="95"/>
        </w:rPr>
        <w:t xml:space="preserve">、《山东省人民政府办公厅关于全面推进基层 </w:t>
      </w:r>
      <w:r>
        <w:rPr>
          <w:spacing w:val="9"/>
          <w:w w:val="95"/>
        </w:rPr>
        <w:t>政务公开标准化规范化工作的实施意见》</w:t>
      </w:r>
      <w:r>
        <w:rPr>
          <w:spacing w:val="12"/>
          <w:w w:val="95"/>
        </w:rPr>
        <w:t>（</w:t>
      </w:r>
      <w:r>
        <w:rPr>
          <w:spacing w:val="9"/>
          <w:w w:val="95"/>
        </w:rPr>
        <w:t>鲁政办发〔</w:t>
      </w:r>
      <w:r>
        <w:rPr>
          <w:spacing w:val="2"/>
          <w:w w:val="95"/>
        </w:rPr>
        <w:t>2020</w:t>
      </w:r>
      <w:r>
        <w:rPr>
          <w:spacing w:val="9"/>
          <w:w w:val="95"/>
        </w:rPr>
        <w:t>〕</w:t>
      </w:r>
      <w:r>
        <w:rPr>
          <w:w w:val="95"/>
        </w:rPr>
        <w:t xml:space="preserve">11 </w:t>
      </w:r>
      <w:r>
        <w:rPr>
          <w:spacing w:val="9"/>
          <w:w w:val="95"/>
        </w:rPr>
        <w:t>号</w:t>
      </w:r>
      <w:r>
        <w:rPr>
          <w:spacing w:val="12"/>
          <w:w w:val="95"/>
        </w:rPr>
        <w:t>）</w:t>
      </w:r>
      <w:r>
        <w:rPr>
          <w:spacing w:val="8"/>
          <w:w w:val="95"/>
        </w:rPr>
        <w:t xml:space="preserve">和《潍坊市人民政府办公室关于全面推进基层政务公开标准 </w:t>
      </w:r>
      <w:r>
        <w:rPr>
          <w:spacing w:val="24"/>
          <w:w w:val="95"/>
        </w:rPr>
        <w:t>化规范化工作的实施意见》（潍政办字〔</w:t>
      </w:r>
      <w:r>
        <w:rPr>
          <w:spacing w:val="5"/>
          <w:w w:val="95"/>
        </w:rPr>
        <w:t>2020</w:t>
      </w:r>
      <w:r>
        <w:rPr>
          <w:spacing w:val="26"/>
          <w:w w:val="95"/>
        </w:rPr>
        <w:t>〕</w:t>
      </w:r>
      <w:r>
        <w:rPr>
          <w:spacing w:val="11"/>
          <w:w w:val="95"/>
        </w:rPr>
        <w:t>76</w:t>
      </w:r>
      <w:r>
        <w:rPr>
          <w:spacing w:val="19"/>
          <w:w w:val="95"/>
        </w:rPr>
        <w:t xml:space="preserve">号，以下称 </w:t>
      </w:r>
      <w:r>
        <w:rPr>
          <w:spacing w:val="9"/>
          <w:w w:val="95"/>
        </w:rPr>
        <w:t>“实施意见”</w:t>
      </w:r>
      <w:r>
        <w:rPr>
          <w:spacing w:val="10"/>
          <w:w w:val="95"/>
        </w:rPr>
        <w:t>）</w:t>
      </w:r>
      <w:r>
        <w:rPr>
          <w:spacing w:val="8"/>
          <w:w w:val="95"/>
        </w:rPr>
        <w:t>要求，结合我市实际，经市政府同意，现提出如</w:t>
      </w:r>
      <w:r>
        <w:t>下实施意见。</w:t>
      </w:r>
    </w:p>
    <w:p>
      <w:pPr>
        <w:spacing w:after="0" w:line="395" w:lineRule="exact"/>
        <w:jc w:val="both"/>
        <w:sectPr>
          <w:headerReference r:id="rId3" w:type="default"/>
          <w:footerReference r:id="rId4" w:type="default"/>
          <w:footerReference r:id="rId5" w:type="even"/>
          <w:type w:val="continuous"/>
          <w:pgSz w:w="11910" w:h="16840"/>
          <w:pgMar w:top="1600" w:right="1180" w:bottom="1860" w:left="1280" w:header="720" w:footer="1664" w:gutter="0"/>
          <w:pgNumType w:start="1"/>
        </w:sectPr>
      </w:pPr>
    </w:p>
    <w:p>
      <w:pPr>
        <w:pStyle w:val="3"/>
        <w:spacing w:before="109"/>
        <w:ind w:left="740"/>
        <w:jc w:val="both"/>
        <w:rPr>
          <w:rFonts w:hint="eastAsia" w:ascii="黑体" w:eastAsia="黑体"/>
        </w:rPr>
      </w:pPr>
      <w:r>
        <w:rPr>
          <w:rFonts w:hint="eastAsia" w:ascii="黑体" w:eastAsia="黑体"/>
        </w:rPr>
        <w:t>一、工作目标和时间节点</w:t>
      </w:r>
    </w:p>
    <w:p>
      <w:pPr>
        <w:pStyle w:val="3"/>
        <w:spacing w:before="149" w:line="328" w:lineRule="auto"/>
        <w:ind w:right="120" w:firstLine="660"/>
        <w:jc w:val="both"/>
      </w:pPr>
      <w:r>
        <w:rPr>
          <w:rFonts w:hint="eastAsia" w:ascii="楷体" w:eastAsia="楷体"/>
          <w:spacing w:val="12"/>
          <w:w w:val="95"/>
        </w:rPr>
        <w:t>（</w:t>
      </w:r>
      <w:r>
        <w:rPr>
          <w:rFonts w:hint="eastAsia" w:ascii="楷体" w:eastAsia="楷体"/>
          <w:spacing w:val="9"/>
          <w:w w:val="95"/>
        </w:rPr>
        <w:t>一</w:t>
      </w:r>
      <w:r>
        <w:rPr>
          <w:rFonts w:hint="eastAsia" w:ascii="楷体" w:eastAsia="楷体"/>
          <w:spacing w:val="12"/>
          <w:w w:val="95"/>
        </w:rPr>
        <w:t>）</w:t>
      </w:r>
      <w:r>
        <w:rPr>
          <w:rFonts w:hint="eastAsia" w:ascii="楷体" w:eastAsia="楷体"/>
          <w:spacing w:val="9"/>
          <w:w w:val="95"/>
        </w:rPr>
        <w:t>工作目标。</w:t>
      </w:r>
      <w:r>
        <w:rPr>
          <w:spacing w:val="12"/>
          <w:w w:val="95"/>
        </w:rPr>
        <w:t>到</w:t>
      </w:r>
      <w:r>
        <w:rPr>
          <w:spacing w:val="2"/>
          <w:w w:val="95"/>
        </w:rPr>
        <w:t>2023</w:t>
      </w:r>
      <w:r>
        <w:rPr>
          <w:spacing w:val="8"/>
          <w:w w:val="95"/>
        </w:rPr>
        <w:t>年，全市各级各部门全面完成《指 导意见》《实施意见》确定的各项目标任务，基本建成统一规范的基层政务公开标准体系，覆盖各单位行政权力运行全过程和政务服务全流程，基层政务公开标准化、规范化水平大幅提高，各级各部门政务公开工作机制、公开平台、专业队伍进一步健全完</w:t>
      </w:r>
      <w:r>
        <w:rPr>
          <w:spacing w:val="8"/>
        </w:rPr>
        <w:t>善，政务公开能力和水平显著提升。</w:t>
      </w:r>
    </w:p>
    <w:p>
      <w:pPr>
        <w:pStyle w:val="3"/>
        <w:spacing w:line="400" w:lineRule="exact"/>
        <w:ind w:left="740"/>
        <w:jc w:val="both"/>
        <w:rPr>
          <w:rFonts w:hint="eastAsia" w:ascii="楷体" w:eastAsia="楷体"/>
        </w:rPr>
      </w:pPr>
      <w:r>
        <w:rPr>
          <w:rFonts w:hint="eastAsia" w:ascii="楷体" w:eastAsia="楷体"/>
        </w:rPr>
        <w:t>（二）时间节点</w:t>
      </w:r>
    </w:p>
    <w:p>
      <w:pPr>
        <w:pStyle w:val="3"/>
        <w:spacing w:before="151" w:line="326" w:lineRule="auto"/>
        <w:ind w:right="120" w:firstLine="648"/>
        <w:jc w:val="both"/>
      </w:pPr>
      <w:r>
        <w:rPr>
          <w:w w:val="95"/>
        </w:rPr>
        <w:t>1.2020</w:t>
      </w:r>
      <w:r>
        <w:rPr>
          <w:spacing w:val="5"/>
          <w:w w:val="95"/>
        </w:rPr>
        <w:t>年</w:t>
      </w:r>
      <w:r>
        <w:rPr>
          <w:spacing w:val="3"/>
          <w:w w:val="95"/>
        </w:rPr>
        <w:t>9月底前，全市各级各部门全面落实国务院部门制定</w:t>
      </w:r>
      <w:r>
        <w:rPr>
          <w:spacing w:val="21"/>
          <w:w w:val="95"/>
        </w:rPr>
        <w:t>的</w:t>
      </w:r>
      <w:r>
        <w:rPr>
          <w:spacing w:val="11"/>
          <w:w w:val="95"/>
        </w:rPr>
        <w:t>26</w:t>
      </w:r>
      <w:r>
        <w:rPr>
          <w:spacing w:val="20"/>
          <w:w w:val="95"/>
        </w:rPr>
        <w:t>个试点领域标准指引，编制完成本级政务公开事项标准目</w:t>
      </w:r>
      <w:r>
        <w:rPr>
          <w:spacing w:val="20"/>
        </w:rPr>
        <w:t>录，在市政府门户网站公开发布。</w:t>
      </w:r>
    </w:p>
    <w:p>
      <w:pPr>
        <w:pStyle w:val="3"/>
        <w:spacing w:before="8" w:line="326" w:lineRule="auto"/>
        <w:ind w:right="120" w:firstLine="660"/>
        <w:jc w:val="both"/>
      </w:pPr>
      <w:r>
        <w:rPr>
          <w:w w:val="95"/>
        </w:rPr>
        <w:t>2.2021年底前，根据国务院相关部门其他领域标准指引编制情况，各级各部门进一步完善本级政务公开事项标准目录，并认</w:t>
      </w:r>
      <w:r>
        <w:t>真抓好落实。</w:t>
      </w:r>
    </w:p>
    <w:p>
      <w:pPr>
        <w:pStyle w:val="3"/>
        <w:spacing w:before="7" w:line="326" w:lineRule="auto"/>
        <w:ind w:right="120" w:firstLine="648"/>
        <w:jc w:val="both"/>
      </w:pPr>
      <w:r>
        <w:rPr>
          <w:w w:val="95"/>
        </w:rPr>
        <w:t>3.2022</w:t>
      </w:r>
      <w:r>
        <w:rPr>
          <w:spacing w:val="5"/>
          <w:w w:val="95"/>
        </w:rPr>
        <w:t>年</w:t>
      </w:r>
      <w:r>
        <w:rPr>
          <w:spacing w:val="3"/>
          <w:w w:val="95"/>
        </w:rPr>
        <w:t>6</w:t>
      </w:r>
      <w:r>
        <w:rPr>
          <w:spacing w:val="4"/>
          <w:w w:val="95"/>
        </w:rPr>
        <w:t>月底前，各级各部门全面完成《指导意见》</w:t>
      </w:r>
      <w:r>
        <w:rPr>
          <w:rFonts w:hint="eastAsia"/>
          <w:spacing w:val="4"/>
          <w:w w:val="95"/>
          <w:lang w:eastAsia="zh-CN"/>
        </w:rPr>
        <w:t>、</w:t>
      </w:r>
      <w:r>
        <w:rPr>
          <w:spacing w:val="4"/>
          <w:w w:val="95"/>
        </w:rPr>
        <w:t>《实</w:t>
      </w:r>
      <w:r>
        <w:rPr>
          <w:spacing w:val="8"/>
          <w:w w:val="95"/>
        </w:rPr>
        <w:t>施意见》确定的各项目标任务，建成政务公开标准体系，政务公</w:t>
      </w:r>
      <w:r>
        <w:rPr>
          <w:spacing w:val="8"/>
        </w:rPr>
        <w:t>开能力和水平大幅提升。</w:t>
      </w:r>
    </w:p>
    <w:p>
      <w:pPr>
        <w:pStyle w:val="3"/>
        <w:spacing w:before="7"/>
        <w:ind w:left="740"/>
        <w:jc w:val="both"/>
        <w:rPr>
          <w:rFonts w:hint="eastAsia" w:ascii="黑体" w:eastAsia="黑体"/>
        </w:rPr>
      </w:pPr>
      <w:r>
        <w:rPr>
          <w:rFonts w:hint="eastAsia" w:ascii="黑体" w:eastAsia="黑体"/>
        </w:rPr>
        <w:t>二、主要任务</w:t>
      </w:r>
    </w:p>
    <w:p>
      <w:pPr>
        <w:pStyle w:val="3"/>
        <w:spacing w:before="149"/>
        <w:ind w:left="740"/>
        <w:jc w:val="both"/>
        <w:rPr>
          <w:rFonts w:hint="eastAsia" w:ascii="楷体" w:eastAsia="楷体"/>
        </w:rPr>
      </w:pPr>
      <w:r>
        <w:rPr>
          <w:rFonts w:hint="eastAsia" w:ascii="楷体" w:eastAsia="楷体"/>
        </w:rPr>
        <w:t>（一）推动政务公开事项标准化</w:t>
      </w:r>
    </w:p>
    <w:p>
      <w:pPr>
        <w:pStyle w:val="8"/>
        <w:numPr>
          <w:ilvl w:val="0"/>
          <w:numId w:val="1"/>
        </w:numPr>
        <w:tabs>
          <w:tab w:val="left" w:pos="1089"/>
        </w:tabs>
        <w:spacing w:before="149" w:after="0" w:line="328" w:lineRule="auto"/>
        <w:ind w:left="100" w:right="120" w:firstLine="660"/>
        <w:jc w:val="both"/>
        <w:rPr>
          <w:sz w:val="32"/>
        </w:rPr>
      </w:pPr>
      <w:r>
        <w:rPr>
          <w:spacing w:val="8"/>
          <w:w w:val="95"/>
          <w:sz w:val="32"/>
        </w:rPr>
        <w:t>全面落实试点领域标准指引。各级各部门对照国务院部门</w:t>
      </w:r>
      <w:r>
        <w:rPr>
          <w:spacing w:val="9"/>
          <w:w w:val="95"/>
          <w:sz w:val="32"/>
        </w:rPr>
        <w:t>制定的</w:t>
      </w:r>
      <w:r>
        <w:rPr>
          <w:spacing w:val="5"/>
          <w:w w:val="95"/>
          <w:sz w:val="32"/>
        </w:rPr>
        <w:t>26</w:t>
      </w:r>
      <w:r>
        <w:rPr>
          <w:spacing w:val="8"/>
          <w:w w:val="95"/>
          <w:sz w:val="32"/>
        </w:rPr>
        <w:t>个试点领域标准指引，及时领取公开事项，结合各自权</w:t>
      </w:r>
      <w:r>
        <w:rPr>
          <w:spacing w:val="5"/>
          <w:w w:val="95"/>
          <w:sz w:val="32"/>
        </w:rPr>
        <w:t>责分配实际，明确的公开职责，于</w:t>
      </w:r>
      <w:r>
        <w:rPr>
          <w:w w:val="95"/>
          <w:sz w:val="32"/>
        </w:rPr>
        <w:t>2020</w:t>
      </w:r>
      <w:r>
        <w:rPr>
          <w:spacing w:val="5"/>
          <w:w w:val="95"/>
          <w:sz w:val="32"/>
        </w:rPr>
        <w:t>年</w:t>
      </w:r>
      <w:r>
        <w:rPr>
          <w:spacing w:val="3"/>
          <w:w w:val="95"/>
          <w:sz w:val="32"/>
        </w:rPr>
        <w:t>9</w:t>
      </w:r>
      <w:r>
        <w:rPr>
          <w:spacing w:val="5"/>
          <w:w w:val="95"/>
          <w:sz w:val="32"/>
        </w:rPr>
        <w:t>月</w:t>
      </w:r>
      <w:r>
        <w:rPr>
          <w:w w:val="95"/>
          <w:sz w:val="32"/>
        </w:rPr>
        <w:t>30</w:t>
      </w:r>
      <w:r>
        <w:rPr>
          <w:spacing w:val="2"/>
          <w:w w:val="95"/>
          <w:sz w:val="32"/>
        </w:rPr>
        <w:t>日前编制完成政务</w:t>
      </w:r>
      <w:r>
        <w:rPr>
          <w:sz w:val="32"/>
        </w:rPr>
        <w:t>公开标准目录，按程序送审后在市政府门户网站公开。</w:t>
      </w:r>
    </w:p>
    <w:p>
      <w:pPr>
        <w:spacing w:after="0" w:line="328" w:lineRule="auto"/>
        <w:jc w:val="both"/>
        <w:rPr>
          <w:sz w:val="32"/>
        </w:rPr>
        <w:sectPr>
          <w:pgSz w:w="11910" w:h="16840"/>
          <w:pgMar w:top="1600" w:right="1180" w:bottom="1860" w:left="1280" w:header="0" w:footer="1664" w:gutter="0"/>
        </w:sectPr>
      </w:pPr>
    </w:p>
    <w:p>
      <w:pPr>
        <w:pStyle w:val="8"/>
        <w:numPr>
          <w:ilvl w:val="0"/>
          <w:numId w:val="1"/>
        </w:numPr>
        <w:tabs>
          <w:tab w:val="left" w:pos="1089"/>
        </w:tabs>
        <w:spacing w:before="109" w:after="0" w:line="328" w:lineRule="auto"/>
        <w:ind w:left="100" w:right="120" w:firstLine="660"/>
        <w:jc w:val="both"/>
        <w:rPr>
          <w:sz w:val="32"/>
        </w:rPr>
      </w:pPr>
      <w:r>
        <w:rPr>
          <w:spacing w:val="9"/>
          <w:w w:val="95"/>
          <w:sz w:val="32"/>
        </w:rPr>
        <w:t>做好试点领域标准化规范化指导工作。涉及</w:t>
      </w:r>
      <w:r>
        <w:rPr>
          <w:spacing w:val="4"/>
          <w:w w:val="95"/>
          <w:sz w:val="32"/>
        </w:rPr>
        <w:t>26</w:t>
      </w:r>
      <w:r>
        <w:rPr>
          <w:spacing w:val="7"/>
          <w:w w:val="95"/>
          <w:sz w:val="32"/>
        </w:rPr>
        <w:t xml:space="preserve">个试点领域 </w:t>
      </w:r>
      <w:r>
        <w:rPr>
          <w:spacing w:val="8"/>
          <w:w w:val="95"/>
          <w:sz w:val="32"/>
        </w:rPr>
        <w:t>的市直部门、单位要对照国务院制定的标准指引，结合权责清单和公共服务事项清单，按照应公开尽公开的原则，做好编制政务</w:t>
      </w:r>
      <w:r>
        <w:rPr>
          <w:spacing w:val="8"/>
          <w:sz w:val="32"/>
        </w:rPr>
        <w:t>公开标准目录的指导工作。</w:t>
      </w:r>
    </w:p>
    <w:p>
      <w:pPr>
        <w:pStyle w:val="8"/>
        <w:numPr>
          <w:ilvl w:val="0"/>
          <w:numId w:val="1"/>
        </w:numPr>
        <w:tabs>
          <w:tab w:val="left" w:pos="1089"/>
        </w:tabs>
        <w:spacing w:before="0" w:after="0" w:line="328" w:lineRule="auto"/>
        <w:ind w:left="100" w:right="120" w:firstLine="660"/>
        <w:jc w:val="both"/>
        <w:rPr>
          <w:sz w:val="32"/>
        </w:rPr>
      </w:pPr>
      <w:r>
        <w:rPr>
          <w:spacing w:val="8"/>
          <w:w w:val="95"/>
          <w:sz w:val="32"/>
        </w:rPr>
        <w:t>编制其他领域标准目录。自上级制定其他领域基层政务公</w:t>
      </w:r>
      <w:r>
        <w:rPr>
          <w:spacing w:val="4"/>
          <w:w w:val="95"/>
          <w:sz w:val="32"/>
        </w:rPr>
        <w:t>开标准指引印发后，各级各部门要在</w:t>
      </w:r>
      <w:r>
        <w:rPr>
          <w:spacing w:val="3"/>
          <w:w w:val="95"/>
          <w:sz w:val="32"/>
        </w:rPr>
        <w:t>2个月内，编制政务公开事项</w:t>
      </w:r>
      <w:r>
        <w:rPr>
          <w:sz w:val="32"/>
        </w:rPr>
        <w:t>标准目录。</w:t>
      </w:r>
    </w:p>
    <w:p>
      <w:pPr>
        <w:pStyle w:val="8"/>
        <w:numPr>
          <w:ilvl w:val="0"/>
          <w:numId w:val="1"/>
        </w:numPr>
        <w:tabs>
          <w:tab w:val="left" w:pos="1089"/>
        </w:tabs>
        <w:spacing w:before="0" w:after="0" w:line="328" w:lineRule="auto"/>
        <w:ind w:left="100" w:right="118" w:firstLine="660"/>
        <w:jc w:val="both"/>
        <w:rPr>
          <w:sz w:val="32"/>
        </w:rPr>
      </w:pPr>
      <w:r>
        <w:rPr>
          <w:spacing w:val="8"/>
          <w:w w:val="95"/>
          <w:sz w:val="32"/>
        </w:rPr>
        <w:t>规范标准目录审核工作。政务公开标准目录要坚持逐级审核、先审后发，重点审查公开事项覆盖度、标准目录规范度。各级各部门编制的标准目录由本单位政务公开科室初审后，报市政府办公室复核。编制部门、单位要依据法律法规、上级规定和本</w:t>
      </w:r>
      <w:r>
        <w:rPr>
          <w:spacing w:val="19"/>
          <w:w w:val="95"/>
          <w:sz w:val="32"/>
        </w:rPr>
        <w:t>级政府权责变化情况，对标准目录实行动态管理，及时调整更</w:t>
      </w:r>
      <w:r>
        <w:rPr>
          <w:sz w:val="32"/>
        </w:rPr>
        <w:t>新。</w:t>
      </w:r>
    </w:p>
    <w:p>
      <w:pPr>
        <w:pStyle w:val="3"/>
        <w:spacing w:line="387" w:lineRule="exact"/>
        <w:ind w:left="740"/>
        <w:jc w:val="both"/>
        <w:rPr>
          <w:rFonts w:hint="eastAsia" w:ascii="楷体" w:eastAsia="楷体"/>
        </w:rPr>
      </w:pPr>
      <w:r>
        <w:rPr>
          <w:rFonts w:hint="eastAsia" w:ascii="楷体" w:eastAsia="楷体"/>
        </w:rPr>
        <w:t>（二）推动政务公开工作制度化</w:t>
      </w:r>
    </w:p>
    <w:p>
      <w:pPr>
        <w:pStyle w:val="8"/>
        <w:numPr>
          <w:ilvl w:val="0"/>
          <w:numId w:val="1"/>
        </w:numPr>
        <w:tabs>
          <w:tab w:val="left" w:pos="1089"/>
        </w:tabs>
        <w:spacing w:before="151" w:after="0" w:line="328" w:lineRule="auto"/>
        <w:ind w:left="100" w:right="120" w:firstLine="660"/>
        <w:jc w:val="both"/>
        <w:rPr>
          <w:sz w:val="32"/>
        </w:rPr>
      </w:pPr>
      <w:r>
        <w:rPr>
          <w:spacing w:val="8"/>
          <w:w w:val="95"/>
          <w:sz w:val="32"/>
        </w:rPr>
        <w:t xml:space="preserve">政府信息管理机制。实行政府信息全生命周期管理，建立政府信息公开属性源头认定机制，起草公文时要提出信息公开属 性建议，依申请公开和不予公开的政府信息要说明法定事由。印 发公文时明确标注“此件公开发布”“此件依申请公开”“此件 不予公开”等字样。建立健全政府信息动态更新调整机制，及时 更新信息内容，按年度对不予公开的政府信息进行评估，对因情 势变化可以公开的及时予以公开，对失效、废止的政府信息定期 </w:t>
      </w:r>
      <w:r>
        <w:rPr>
          <w:spacing w:val="8"/>
          <w:sz w:val="32"/>
        </w:rPr>
        <w:t>清理，及时公开清理结果。</w:t>
      </w:r>
    </w:p>
    <w:p>
      <w:pPr>
        <w:pStyle w:val="8"/>
        <w:numPr>
          <w:ilvl w:val="0"/>
          <w:numId w:val="1"/>
        </w:numPr>
        <w:tabs>
          <w:tab w:val="left" w:pos="1089"/>
        </w:tabs>
        <w:spacing w:before="109" w:after="0" w:line="328" w:lineRule="auto"/>
        <w:ind w:left="100" w:right="118" w:firstLine="660"/>
        <w:jc w:val="both"/>
        <w:rPr>
          <w:sz w:val="32"/>
        </w:rPr>
      </w:pPr>
      <w:r>
        <w:rPr>
          <w:spacing w:val="8"/>
          <w:w w:val="95"/>
          <w:sz w:val="32"/>
        </w:rPr>
        <w:t>行政决策公众参与机制。制定公众参与政府行政决策的工作制度，明确公众参与行政决策的事项范围、参与方式、参与渠道，并向社会公开。完善利益相关方、群众代表、专家、媒体等 列席有关会议制度。对涉及人民群众切身利益、需要社会广泛知 晓的公共政策措施、公共建设项目，要采取座谈会、听证会、实</w:t>
      </w:r>
      <w:r>
        <w:rPr>
          <w:spacing w:val="19"/>
          <w:w w:val="95"/>
          <w:sz w:val="32"/>
        </w:rPr>
        <w:t>地走访、向社会公开征求意见、问卷调查、民意调查等多种方</w:t>
      </w:r>
      <w:r>
        <w:rPr>
          <w:sz w:val="32"/>
        </w:rPr>
        <w:t>式，充分听取公众意见，扩大公众参与度，提高决策透明度。</w:t>
      </w:r>
    </w:p>
    <w:p>
      <w:pPr>
        <w:pStyle w:val="8"/>
        <w:numPr>
          <w:ilvl w:val="0"/>
          <w:numId w:val="1"/>
        </w:numPr>
        <w:tabs>
          <w:tab w:val="left" w:pos="1089"/>
        </w:tabs>
        <w:spacing w:before="0" w:after="0" w:line="397" w:lineRule="exact"/>
        <w:ind w:left="1088" w:right="0" w:hanging="329"/>
        <w:jc w:val="both"/>
        <w:rPr>
          <w:sz w:val="32"/>
        </w:rPr>
      </w:pPr>
      <w:r>
        <w:rPr>
          <w:spacing w:val="8"/>
          <w:sz w:val="32"/>
        </w:rPr>
        <w:t>解读回应工作机制。认真落实政策解读方案、解读材料与</w:t>
      </w:r>
    </w:p>
    <w:p>
      <w:pPr>
        <w:pStyle w:val="3"/>
        <w:spacing w:before="151" w:line="328" w:lineRule="auto"/>
        <w:ind w:right="120"/>
        <w:jc w:val="both"/>
      </w:pPr>
      <w:r>
        <w:rPr>
          <w:w w:val="95"/>
        </w:rPr>
        <w:t>政策文件同步组织、同步审签、同步部署工作机制，运用新闻发布会、吹风会、简明问答、图表图解、案例说明等多种方式，对涉及群众切身利益、影响市场预期等重要政策进行解读。对社会普遍关心的问题、政策实施、重大项目推进过程中出现的误解疑</w:t>
      </w:r>
      <w:r>
        <w:t>虑，要进行解释说明，及时回应公众关切。</w:t>
      </w:r>
    </w:p>
    <w:p>
      <w:pPr>
        <w:pStyle w:val="8"/>
        <w:numPr>
          <w:ilvl w:val="0"/>
          <w:numId w:val="1"/>
        </w:numPr>
        <w:tabs>
          <w:tab w:val="left" w:pos="1089"/>
        </w:tabs>
        <w:spacing w:before="0" w:after="0" w:line="328" w:lineRule="auto"/>
        <w:ind w:left="100" w:right="120" w:firstLine="660"/>
        <w:jc w:val="both"/>
        <w:rPr>
          <w:sz w:val="32"/>
        </w:rPr>
      </w:pPr>
      <w:r>
        <w:rPr>
          <w:spacing w:val="8"/>
          <w:w w:val="95"/>
          <w:sz w:val="32"/>
        </w:rPr>
        <w:t>依申请公开工作机制。各级各部门要坚持规范引领，完善依申请公开工作登记管理、协助调查、会商、归档等各个环节的程序、标准和责任划分，明确接收、移交、审核、办理、答复等环节的时限，加强部门会商协作，重视民众合理诉求，依法依规</w:t>
      </w:r>
      <w:r>
        <w:rPr>
          <w:spacing w:val="8"/>
          <w:sz w:val="32"/>
        </w:rPr>
        <w:t>及时准确予以答复反馈。</w:t>
      </w:r>
    </w:p>
    <w:p>
      <w:pPr>
        <w:pStyle w:val="8"/>
        <w:numPr>
          <w:ilvl w:val="0"/>
          <w:numId w:val="1"/>
        </w:numPr>
        <w:tabs>
          <w:tab w:val="left" w:pos="1089"/>
        </w:tabs>
        <w:spacing w:before="0" w:after="0" w:line="328" w:lineRule="auto"/>
        <w:ind w:left="100" w:right="120" w:firstLine="660"/>
        <w:jc w:val="both"/>
        <w:rPr>
          <w:spacing w:val="8"/>
          <w:w w:val="95"/>
          <w:sz w:val="32"/>
        </w:rPr>
      </w:pPr>
      <w:r>
        <w:rPr>
          <w:spacing w:val="8"/>
          <w:w w:val="95"/>
          <w:sz w:val="32"/>
        </w:rPr>
        <w:t>创新方式方法。探索建立政务公开负面清单，在编制标准 目录体系的基础上，明确不予公开的范围，要做到事项具体、依据充分、更新及时。创新开展“政府开放日”，让人民群众全方位感受各镇街区运转流程，增强对政府工作的理解和信任。早筹划、早开展，扎实推动基层政务公开标准化规范化向农村和社区延伸，使政务公开与村（居）务公开有效衔接、协同发展。</w:t>
      </w:r>
    </w:p>
    <w:p>
      <w:pPr>
        <w:pStyle w:val="3"/>
        <w:spacing w:before="5"/>
        <w:ind w:left="740"/>
        <w:jc w:val="both"/>
        <w:rPr>
          <w:rFonts w:hint="eastAsia" w:ascii="楷体" w:eastAsia="楷体"/>
        </w:rPr>
      </w:pPr>
      <w:r>
        <w:rPr>
          <w:rFonts w:hint="eastAsia" w:ascii="楷体" w:eastAsia="楷体"/>
        </w:rPr>
        <w:t>（三）推动政务公开平台规范化</w:t>
      </w:r>
    </w:p>
    <w:p>
      <w:pPr>
        <w:pStyle w:val="8"/>
        <w:numPr>
          <w:ilvl w:val="0"/>
          <w:numId w:val="1"/>
        </w:numPr>
        <w:tabs>
          <w:tab w:val="left" w:pos="1233"/>
        </w:tabs>
        <w:spacing w:before="150" w:after="0" w:line="328" w:lineRule="auto"/>
        <w:ind w:left="100" w:right="118" w:firstLine="648"/>
        <w:jc w:val="both"/>
        <w:rPr>
          <w:sz w:val="32"/>
        </w:rPr>
      </w:pPr>
      <w:r>
        <w:rPr>
          <w:spacing w:val="4"/>
          <w:w w:val="95"/>
          <w:sz w:val="32"/>
        </w:rPr>
        <w:t xml:space="preserve">充分发挥市政府门户网站“第一公开平台”作用。按照有 </w:t>
      </w:r>
      <w:r>
        <w:rPr>
          <w:spacing w:val="8"/>
          <w:w w:val="95"/>
          <w:sz w:val="32"/>
        </w:rPr>
        <w:t>关要求，在市政府门户网站集中发布本级政府及部门、各镇街区</w:t>
      </w:r>
      <w:r>
        <w:rPr>
          <w:spacing w:val="19"/>
          <w:w w:val="95"/>
          <w:sz w:val="32"/>
        </w:rPr>
        <w:t>应当主动公开的政府信息，开设统一的互动交流和在线办事入</w:t>
      </w:r>
      <w:r>
        <w:rPr>
          <w:sz w:val="32"/>
        </w:rPr>
        <w:t>口，便利企业和群众。</w:t>
      </w:r>
    </w:p>
    <w:p>
      <w:pPr>
        <w:pStyle w:val="8"/>
        <w:numPr>
          <w:ilvl w:val="0"/>
          <w:numId w:val="1"/>
        </w:numPr>
        <w:tabs>
          <w:tab w:val="left" w:pos="1233"/>
        </w:tabs>
        <w:spacing w:before="0" w:after="0" w:line="328" w:lineRule="auto"/>
        <w:ind w:left="100" w:right="120" w:firstLine="648"/>
        <w:jc w:val="both"/>
        <w:rPr>
          <w:sz w:val="32"/>
        </w:rPr>
      </w:pPr>
      <w:r>
        <w:rPr>
          <w:spacing w:val="4"/>
          <w:w w:val="95"/>
          <w:sz w:val="32"/>
        </w:rPr>
        <w:t xml:space="preserve">因地制宜拓宽公开渠道。各镇街区要综合利用政务微博、 </w:t>
      </w:r>
      <w:r>
        <w:rPr>
          <w:spacing w:val="8"/>
          <w:w w:val="95"/>
          <w:sz w:val="32"/>
        </w:rPr>
        <w:t>微信、客户端等政务新媒体和广播、电视、报纸、政务公开栏等多种渠道，扩大政府信息传播面，提升政府信息影响力。便民服</w:t>
      </w:r>
      <w:r>
        <w:rPr>
          <w:spacing w:val="9"/>
          <w:w w:val="95"/>
          <w:sz w:val="32"/>
        </w:rPr>
        <w:t>务中心、村</w:t>
      </w:r>
      <w:r>
        <w:rPr>
          <w:spacing w:val="12"/>
          <w:w w:val="95"/>
          <w:sz w:val="32"/>
        </w:rPr>
        <w:t>（</w:t>
      </w:r>
      <w:r>
        <w:rPr>
          <w:spacing w:val="10"/>
          <w:w w:val="95"/>
          <w:sz w:val="32"/>
        </w:rPr>
        <w:t>社区</w:t>
      </w:r>
      <w:r>
        <w:rPr>
          <w:spacing w:val="9"/>
          <w:w w:val="95"/>
          <w:sz w:val="32"/>
        </w:rPr>
        <w:t>）</w:t>
      </w:r>
      <w:r>
        <w:rPr>
          <w:spacing w:val="8"/>
          <w:w w:val="95"/>
          <w:sz w:val="32"/>
        </w:rPr>
        <w:t>等场所要设立政务公开专区，提供政府信息</w:t>
      </w:r>
      <w:r>
        <w:rPr>
          <w:spacing w:val="8"/>
          <w:sz w:val="32"/>
        </w:rPr>
        <w:t>查询、信息公开申请、办事咨询答复等相关服务。</w:t>
      </w:r>
    </w:p>
    <w:p>
      <w:pPr>
        <w:pStyle w:val="3"/>
        <w:spacing w:line="402" w:lineRule="exact"/>
        <w:ind w:left="740"/>
        <w:jc w:val="both"/>
        <w:rPr>
          <w:rFonts w:hint="eastAsia" w:ascii="黑体" w:eastAsia="黑体"/>
        </w:rPr>
      </w:pPr>
      <w:r>
        <w:rPr>
          <w:rFonts w:hint="eastAsia" w:ascii="黑体" w:eastAsia="黑体"/>
        </w:rPr>
        <w:t>三、保障措施</w:t>
      </w:r>
    </w:p>
    <w:p>
      <w:pPr>
        <w:pStyle w:val="8"/>
        <w:numPr>
          <w:ilvl w:val="0"/>
          <w:numId w:val="2"/>
        </w:numPr>
        <w:tabs>
          <w:tab w:val="left" w:pos="1089"/>
        </w:tabs>
        <w:spacing w:before="141" w:after="0" w:line="328" w:lineRule="auto"/>
        <w:ind w:left="100" w:right="120" w:firstLine="660"/>
        <w:jc w:val="both"/>
        <w:rPr>
          <w:rFonts w:hint="eastAsia" w:ascii="楷体" w:eastAsia="楷体"/>
          <w:sz w:val="30"/>
        </w:rPr>
      </w:pPr>
      <w:r>
        <w:rPr>
          <w:rFonts w:hint="eastAsia" w:ascii="楷体" w:eastAsia="楷体"/>
          <w:spacing w:val="9"/>
          <w:w w:val="95"/>
          <w:sz w:val="32"/>
        </w:rPr>
        <w:t>加强组织领导。</w:t>
      </w:r>
      <w:r>
        <w:rPr>
          <w:spacing w:val="8"/>
          <w:w w:val="95"/>
          <w:sz w:val="32"/>
        </w:rPr>
        <w:t>各级各部门要高度重视基层政务公开标准 化、规范化工作，主要负责同志亲自抓，分管负责同志具体抓，形成齐抓共管、协调推进的良好局面。市政府办公室负责推进指导协调、督促全市政务公开标准化规范化工作；市直有关部门按照职责分工，负责本领域的业务指引；各镇街区要切实担负起主体责任，健全完善基层政务公开工作主管部门与宣传、网信、司法、政务服务、大数据等部门协调联动机制，强化经费保障，精</w:t>
      </w:r>
      <w:r>
        <w:rPr>
          <w:spacing w:val="8"/>
          <w:sz w:val="32"/>
        </w:rPr>
        <w:t>心组织实施。</w:t>
      </w:r>
    </w:p>
    <w:p>
      <w:pPr>
        <w:pStyle w:val="8"/>
        <w:numPr>
          <w:ilvl w:val="0"/>
          <w:numId w:val="2"/>
        </w:numPr>
        <w:tabs>
          <w:tab w:val="left" w:pos="1089"/>
        </w:tabs>
        <w:spacing w:before="0" w:after="0" w:line="366" w:lineRule="exact"/>
        <w:ind w:left="1088" w:right="0" w:hanging="329"/>
        <w:jc w:val="both"/>
        <w:rPr>
          <w:rFonts w:hint="eastAsia" w:ascii="楷体" w:eastAsia="楷体"/>
          <w:sz w:val="30"/>
        </w:rPr>
      </w:pPr>
      <w:r>
        <w:rPr>
          <w:rFonts w:hint="eastAsia" w:ascii="楷体" w:eastAsia="楷体"/>
          <w:spacing w:val="9"/>
          <w:sz w:val="32"/>
        </w:rPr>
        <w:t>加强队伍建设。</w:t>
      </w:r>
      <w:r>
        <w:rPr>
          <w:spacing w:val="8"/>
          <w:sz w:val="32"/>
        </w:rPr>
        <w:t>各级各部门要明确政务公开工作机构，配</w:t>
      </w:r>
    </w:p>
    <w:p>
      <w:pPr>
        <w:pStyle w:val="3"/>
        <w:spacing w:before="108" w:line="304" w:lineRule="auto"/>
        <w:ind w:right="118"/>
        <w:jc w:val="both"/>
      </w:pPr>
      <w:r>
        <w:rPr>
          <w:w w:val="95"/>
        </w:rPr>
        <w:t>齐配强专职队伍，确保基层政务公开工作有机构承担、有专人负责。同时，加大教育培训力度，每年至少组织一次集中学习培训，把政务公开的规章制度、知识技能，纳入基层领导干部和公</w:t>
      </w:r>
      <w:r>
        <w:t>务员教育培训内容，增强公开意识，提高公开本领。</w:t>
      </w:r>
    </w:p>
    <w:p>
      <w:pPr>
        <w:pStyle w:val="8"/>
        <w:numPr>
          <w:ilvl w:val="0"/>
          <w:numId w:val="2"/>
        </w:numPr>
        <w:tabs>
          <w:tab w:val="left" w:pos="1089"/>
        </w:tabs>
        <w:spacing w:before="5" w:after="0" w:line="304" w:lineRule="auto"/>
        <w:ind w:left="100" w:right="118" w:firstLine="660"/>
        <w:jc w:val="both"/>
        <w:rPr>
          <w:rFonts w:hint="eastAsia" w:ascii="楷体" w:eastAsia="楷体"/>
          <w:sz w:val="30"/>
        </w:rPr>
      </w:pPr>
      <w:r>
        <w:rPr>
          <w:rFonts w:hint="eastAsia" w:ascii="楷体" w:eastAsia="楷体"/>
          <w:spacing w:val="9"/>
          <w:w w:val="95"/>
          <w:sz w:val="32"/>
        </w:rPr>
        <w:t>加强监督评价。</w:t>
      </w:r>
      <w:r>
        <w:rPr>
          <w:spacing w:val="8"/>
          <w:w w:val="95"/>
          <w:sz w:val="32"/>
        </w:rPr>
        <w:t xml:space="preserve">各市直有关部门、单位要把推进基层政务 </w:t>
      </w:r>
      <w:r>
        <w:rPr>
          <w:spacing w:val="19"/>
          <w:w w:val="95"/>
          <w:sz w:val="32"/>
        </w:rPr>
        <w:t>公开标准化、规范化情况作为评价政务公开工作成效的重要内</w:t>
      </w:r>
      <w:r>
        <w:rPr>
          <w:spacing w:val="20"/>
          <w:w w:val="95"/>
          <w:sz w:val="32"/>
        </w:rPr>
        <w:t>容。各镇街区要制定推进基层政务公开标准化规范化的细化方案，细化责任，主动作为，有序推进各项工作。各市直有关部</w:t>
      </w:r>
      <w:r>
        <w:rPr>
          <w:spacing w:val="8"/>
          <w:w w:val="95"/>
          <w:sz w:val="32"/>
        </w:rPr>
        <w:t>门、单位要加强理论研究，及时总结经验、改进工作，将政务公开工作的好经验好做法及遇到的问题和思考，依托安丘市政府门户网站，国家、省、潍坊市《政务公开》电子刊物等平台进行宣传推广，加强工作交流，促进问题解决。市政府办公室将根据工</w:t>
      </w:r>
      <w:r>
        <w:rPr>
          <w:spacing w:val="19"/>
          <w:w w:val="95"/>
          <w:sz w:val="32"/>
        </w:rPr>
        <w:t>作情况，对成效突出的单位和个人予以通报表扬，对工作不力</w:t>
      </w:r>
      <w:r>
        <w:rPr>
          <w:sz w:val="32"/>
        </w:rPr>
        <w:t>的，予以督促整改或通报批评。</w:t>
      </w:r>
    </w:p>
    <w:p>
      <w:pPr>
        <w:pStyle w:val="3"/>
        <w:ind w:left="0"/>
        <w:rPr>
          <w:sz w:val="40"/>
        </w:rPr>
      </w:pPr>
    </w:p>
    <w:p>
      <w:pPr>
        <w:pStyle w:val="3"/>
        <w:spacing w:line="304" w:lineRule="auto"/>
        <w:ind w:left="1859" w:right="1509" w:hanging="1119"/>
      </w:pPr>
      <w:r>
        <w:t>附件： 1.26个试点领域基层政务公开目录网址链接2.户籍管理领域基层政务公开标准目录</w:t>
      </w:r>
    </w:p>
    <w:p>
      <w:pPr>
        <w:pStyle w:val="3"/>
        <w:spacing w:line="302" w:lineRule="auto"/>
        <w:ind w:left="2339" w:right="120" w:hanging="452"/>
      </w:pPr>
      <w:r>
        <w:rPr>
          <w:w w:val="95"/>
        </w:rPr>
        <w:t>3.26</w:t>
      </w:r>
      <w:r>
        <w:rPr>
          <w:spacing w:val="3"/>
          <w:w w:val="95"/>
        </w:rPr>
        <w:t xml:space="preserve">个试点领域政务公开标准化规范化工作业务指导 </w:t>
      </w:r>
      <w:r>
        <w:t>分工责任表</w:t>
      </w:r>
    </w:p>
    <w:p>
      <w:pPr>
        <w:pStyle w:val="8"/>
        <w:numPr>
          <w:ilvl w:val="0"/>
          <w:numId w:val="2"/>
        </w:numPr>
        <w:tabs>
          <w:tab w:val="left" w:pos="2181"/>
        </w:tabs>
        <w:spacing w:before="6" w:after="0" w:line="240" w:lineRule="auto"/>
        <w:ind w:left="2180" w:right="0" w:hanging="322"/>
        <w:jc w:val="left"/>
        <w:rPr>
          <w:sz w:val="30"/>
        </w:rPr>
      </w:pPr>
      <w:r>
        <w:rPr>
          <w:sz w:val="32"/>
        </w:rPr>
        <w:t>县、镇政府政务公开事项标准目录（参考模板）</w:t>
      </w:r>
    </w:p>
    <w:p>
      <w:pPr>
        <w:pStyle w:val="3"/>
        <w:ind w:left="0"/>
        <w:rPr>
          <w:sz w:val="20"/>
        </w:rPr>
      </w:pPr>
      <w:r>
        <w:rPr>
          <w:sz w:val="22"/>
        </w:rPr>
        <w:pict>
          <v:shape id="_x0000_s1030" o:spid="_x0000_s1030" o:spt="202" type="#_x0000_t202" style="position:absolute;left:0pt;margin-left:269.95pt;margin-top:1.25pt;height:152.65pt;width:159.95pt;z-index:-25179852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0" w:line="240" w:lineRule="auto"/>
                    <w:rPr>
                      <w:sz w:val="32"/>
                    </w:rPr>
                  </w:pPr>
                </w:p>
                <w:p>
                  <w:pPr>
                    <w:spacing w:before="6" w:line="240" w:lineRule="auto"/>
                    <w:rPr>
                      <w:sz w:val="29"/>
                    </w:rPr>
                  </w:pPr>
                </w:p>
                <w:p>
                  <w:pPr>
                    <w:spacing w:before="0" w:line="300" w:lineRule="auto"/>
                    <w:ind w:left="640" w:right="0" w:hanging="641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安丘市人民政府办公室2020年8月20日</w:t>
                  </w:r>
                </w:p>
              </w:txbxContent>
            </v:textbox>
          </v:shape>
        </w:pict>
      </w:r>
    </w:p>
    <w:p>
      <w:pPr>
        <w:pStyle w:val="3"/>
        <w:ind w:left="0"/>
        <w:rPr>
          <w:sz w:val="20"/>
        </w:rPr>
      </w:pPr>
    </w:p>
    <w:p>
      <w:pPr>
        <w:pStyle w:val="3"/>
        <w:ind w:left="0"/>
        <w:rPr>
          <w:sz w:val="20"/>
        </w:rPr>
      </w:pPr>
    </w:p>
    <w:p>
      <w:pPr>
        <w:pStyle w:val="3"/>
        <w:ind w:left="0"/>
        <w:rPr>
          <w:sz w:val="20"/>
        </w:rPr>
      </w:pPr>
    </w:p>
    <w:p>
      <w:pPr>
        <w:pStyle w:val="3"/>
        <w:ind w:left="0"/>
        <w:rPr>
          <w:sz w:val="20"/>
        </w:rPr>
      </w:pPr>
    </w:p>
    <w:p>
      <w:pPr>
        <w:pStyle w:val="3"/>
        <w:ind w:left="0"/>
        <w:rPr>
          <w:sz w:val="20"/>
        </w:rPr>
      </w:pPr>
    </w:p>
    <w:p>
      <w:pPr>
        <w:pStyle w:val="3"/>
        <w:ind w:left="0"/>
        <w:rPr>
          <w:sz w:val="20"/>
        </w:rPr>
      </w:pPr>
    </w:p>
    <w:p>
      <w:pPr>
        <w:pStyle w:val="3"/>
        <w:ind w:left="0"/>
        <w:rPr>
          <w:sz w:val="20"/>
        </w:rPr>
      </w:pPr>
    </w:p>
    <w:p>
      <w:pPr>
        <w:pStyle w:val="3"/>
        <w:ind w:left="0"/>
        <w:rPr>
          <w:sz w:val="20"/>
        </w:rPr>
      </w:pPr>
    </w:p>
    <w:p>
      <w:pPr>
        <w:pStyle w:val="3"/>
        <w:spacing w:before="3"/>
        <w:ind w:left="0"/>
        <w:rPr>
          <w:sz w:val="22"/>
        </w:rPr>
      </w:pPr>
    </w:p>
    <w:p>
      <w:pPr>
        <w:pStyle w:val="3"/>
        <w:spacing w:before="54"/>
        <w:ind w:left="738"/>
      </w:pPr>
      <w:r>
        <w:t>（此件公开发布）</w:t>
      </w:r>
    </w:p>
    <w:bookmarkEnd w:id="0"/>
    <w:sectPr>
      <w:pgSz w:w="11910" w:h="16840"/>
      <w:pgMar w:top="1600" w:right="1180" w:bottom="1860" w:left="1280" w:header="0" w:footer="166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w:pict>
        <v:shape id="_x0000_s2049" o:spid="_x0000_s2049" o:spt="202" type="#_x0000_t202" style="position:absolute;left:0pt;margin-left:453.75pt;margin-top:747.75pt;height:14.95pt;width:14.95pt;mso-position-horizontal-relative:page;mso-position-vertical-relative:page;z-index:-25180160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99" w:lineRule="exact"/>
                  <w:ind w:left="20" w:right="0" w:firstLine="0"/>
                  <w:jc w:val="left"/>
                  <w:rPr>
                    <w:rFonts w:ascii="PMingLiU" w:hAnsi="PMingLiU"/>
                    <w:sz w:val="26"/>
                  </w:rPr>
                </w:pPr>
                <w:r>
                  <w:rPr>
                    <w:rFonts w:ascii="PMingLiU" w:hAnsi="PMingLiU"/>
                    <w:w w:val="99"/>
                    <w:sz w:val="26"/>
                  </w:rPr>
                  <w:t>—</w:t>
                </w:r>
              </w:p>
            </w:txbxContent>
          </v:textbox>
        </v:shape>
      </w:pict>
    </w:r>
    <w:r>
      <w:pict>
        <v:shape id="_x0000_s2050" o:spid="_x0000_s2050" o:spt="202" type="#_x0000_t202" style="position:absolute;left:0pt;margin-left:495.75pt;margin-top:747.75pt;height:14.95pt;width:14.95pt;mso-position-horizontal-relative:page;mso-position-vertical-relative:page;z-index:-25180057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99" w:lineRule="exact"/>
                  <w:ind w:left="20" w:right="0" w:firstLine="0"/>
                  <w:jc w:val="left"/>
                  <w:rPr>
                    <w:rFonts w:ascii="PMingLiU" w:hAnsi="PMingLiU"/>
                    <w:sz w:val="26"/>
                  </w:rPr>
                </w:pPr>
                <w:r>
                  <w:rPr>
                    <w:rFonts w:ascii="PMingLiU" w:hAnsi="PMingLiU"/>
                    <w:w w:val="99"/>
                    <w:sz w:val="26"/>
                  </w:rPr>
                  <w:t>—</w:t>
                </w:r>
              </w:p>
            </w:txbxContent>
          </v:textbox>
        </v:shape>
      </w:pict>
    </w:r>
    <w:r>
      <w:pict>
        <v:shape id="_x0000_s2051" o:spid="_x0000_s2051" o:spt="202" type="#_x0000_t202" style="position:absolute;left:0pt;margin-left:473.75pt;margin-top:750.75pt;height:14.95pt;width:10.5pt;mso-position-horizontal-relative:page;mso-position-vertical-relative:page;z-index:-25179955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99" w:lineRule="exact"/>
                  <w:ind w:left="40" w:right="0" w:firstLine="0"/>
                  <w:jc w:val="left"/>
                  <w:rPr>
                    <w:rFonts w:ascii="宋体"/>
                    <w:sz w:val="26"/>
                  </w:rPr>
                </w:pPr>
                <w:r>
                  <w:fldChar w:fldCharType="begin"/>
                </w:r>
                <w:r>
                  <w:rPr>
                    <w:rFonts w:ascii="宋体"/>
                    <w:w w:val="99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w:pict>
        <v:shape id="_x0000_s2052" o:spid="_x0000_s2052" o:spt="202" type="#_x0000_t202" style="position:absolute;left:0pt;margin-left:83.45pt;margin-top:747.75pt;height:14.95pt;width:14.95pt;mso-position-horizontal-relative:page;mso-position-vertical-relative:page;z-index:-25179852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99" w:lineRule="exact"/>
                  <w:ind w:left="20" w:right="0" w:firstLine="0"/>
                  <w:jc w:val="left"/>
                  <w:rPr>
                    <w:rFonts w:ascii="PMingLiU" w:hAnsi="PMingLiU"/>
                    <w:sz w:val="26"/>
                  </w:rPr>
                </w:pPr>
                <w:r>
                  <w:rPr>
                    <w:rFonts w:ascii="PMingLiU" w:hAnsi="PMingLiU"/>
                    <w:w w:val="99"/>
                    <w:sz w:val="26"/>
                  </w:rPr>
                  <w:t>—</w:t>
                </w:r>
              </w:p>
            </w:txbxContent>
          </v:textbox>
        </v:shape>
      </w:pict>
    </w:r>
    <w:r>
      <w:pict>
        <v:shape id="_x0000_s2053" o:spid="_x0000_s2053" o:spt="202" type="#_x0000_t202" style="position:absolute;left:0pt;margin-left:125.45pt;margin-top:747.75pt;height:14.95pt;width:14.95pt;mso-position-horizontal-relative:page;mso-position-vertical-relative:page;z-index:-25179750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99" w:lineRule="exact"/>
                  <w:ind w:left="20" w:right="0" w:firstLine="0"/>
                  <w:jc w:val="left"/>
                  <w:rPr>
                    <w:rFonts w:ascii="PMingLiU" w:hAnsi="PMingLiU"/>
                    <w:sz w:val="26"/>
                  </w:rPr>
                </w:pPr>
                <w:r>
                  <w:rPr>
                    <w:rFonts w:ascii="PMingLiU" w:hAnsi="PMingLiU"/>
                    <w:w w:val="99"/>
                    <w:sz w:val="26"/>
                  </w:rPr>
                  <w:t>—</w:t>
                </w:r>
              </w:p>
            </w:txbxContent>
          </v:textbox>
        </v:shape>
      </w:pict>
    </w:r>
    <w:r>
      <w:pict>
        <v:shape id="_x0000_s2054" o:spid="_x0000_s2054" o:spt="202" type="#_x0000_t202" style="position:absolute;left:0pt;margin-left:103.45pt;margin-top:750.75pt;height:14.95pt;width:10.5pt;mso-position-horizontal-relative:page;mso-position-vertical-relative:page;z-index:-25179648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99" w:lineRule="exact"/>
                  <w:ind w:left="40" w:right="0" w:firstLine="0"/>
                  <w:jc w:val="left"/>
                  <w:rPr>
                    <w:rFonts w:ascii="宋体"/>
                    <w:sz w:val="26"/>
                  </w:rPr>
                </w:pPr>
                <w:r>
                  <w:fldChar w:fldCharType="begin"/>
                </w:r>
                <w:r>
                  <w:rPr>
                    <w:rFonts w:ascii="宋体"/>
                    <w:w w:val="99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00" w:hanging="329"/>
        <w:jc w:val="right"/>
      </w:pPr>
      <w:rPr>
        <w:rFonts w:hint="default"/>
        <w:spacing w:val="1"/>
        <w:w w:val="9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40" w:hanging="3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130" w:hanging="3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920" w:hanging="3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710" w:hanging="3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500" w:hanging="3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290" w:hanging="3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080" w:hanging="3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870" w:hanging="329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00" w:hanging="329"/>
        <w:jc w:val="left"/>
      </w:pPr>
      <w:rPr>
        <w:rFonts w:hint="default" w:ascii="仿宋" w:hAnsi="仿宋" w:eastAsia="仿宋" w:cs="仿宋"/>
        <w:spacing w:val="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35" w:hanging="3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70" w:hanging="3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05" w:hanging="3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40" w:hanging="3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75" w:hanging="3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10" w:hanging="3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45" w:hanging="3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80" w:hanging="329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3A9B0038"/>
    <w:rsid w:val="4C5C55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732" w:right="752"/>
      <w:jc w:val="center"/>
      <w:outlineLvl w:val="1"/>
    </w:pPr>
    <w:rPr>
      <w:rFonts w:ascii="Arial Unicode MS" w:hAnsi="Arial Unicode MS" w:eastAsia="Arial Unicode MS" w:cs="Arial Unicode MS"/>
      <w:sz w:val="44"/>
      <w:szCs w:val="44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00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00" w:right="120" w:firstLine="660"/>
      <w:jc w:val="both"/>
    </w:pPr>
    <w:rPr>
      <w:rFonts w:ascii="仿宋" w:hAnsi="仿宋" w:eastAsia="仿宋" w:cs="仿宋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2054"/>
    <customShpInfo spid="_x0000_s1027"/>
    <customShpInfo spid="_x0000_s1026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2020-12-24T03:27:00Z</dcterms:created>
  <dc:creator>作者</dc:creator>
  <cp:keywords>关键字</cp:keywords>
  <cp:lastModifiedBy>子梅</cp:lastModifiedBy>
  <dcterms:modified xsi:type="dcterms:W3CDTF">2020-12-26T07:29:44Z</dcterms:modified>
  <dc:subject>科目</dc:subject>
  <dc:title>标题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2020-12-24T00:00:00Z</vt:filetime>
  </property>
  <property fmtid="{D5CDD505-2E9C-101B-9397-08002B2CF9AE}" pid="5" name="KSOProductBuildVer">
    <vt:lpwstr>2052-11.1.0.10000</vt:lpwstr>
  </property>
</Properties>
</file>