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0"/>
        </w:rPr>
      </w:pPr>
    </w:p>
    <w:p>
      <w:pPr>
        <w:spacing w:before="0" w:line="2159" w:lineRule="exact"/>
        <w:ind w:left="412" w:right="604" w:firstLine="0"/>
        <w:jc w:val="center"/>
        <w:rPr>
          <w:rFonts w:hint="eastAsia" w:ascii="方正小标宋简体" w:eastAsia="方正小标宋简体"/>
          <w:sz w:val="144"/>
        </w:rPr>
      </w:pPr>
      <w:r>
        <w:rPr>
          <w:rFonts w:hint="eastAsia" w:ascii="方正小标宋简体" w:eastAsia="方正小标宋简体"/>
          <w:color w:val="FF0000"/>
          <w:spacing w:val="67"/>
          <w:w w:val="60"/>
          <w:sz w:val="144"/>
        </w:rPr>
        <w:t>安丘市人民政府文件</w:t>
      </w:r>
    </w:p>
    <w:p>
      <w:pPr>
        <w:pStyle w:val="3"/>
        <w:spacing w:before="527"/>
        <w:ind w:left="412" w:right="532"/>
        <w:jc w:val="center"/>
      </w:pPr>
      <w:r>
        <w:t>安政发〔2020〕13</w:t>
      </w:r>
      <w:r>
        <w:rPr>
          <w:spacing w:val="-3"/>
        </w:rPr>
        <w:t xml:space="preserve"> 号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6"/>
        </w:rPr>
      </w:pPr>
      <w:r>
        <w:pict>
          <v:line id="_x0000_s1026" o:spid="_x0000_s1026" o:spt="20" style="position:absolute;left:0pt;margin-left:57.95pt;margin-top:13pt;height:0pt;width:450.25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0.9pt" color="#FF0000"/>
            <v:imagedata o:title=""/>
            <o:lock v:ext="edit"/>
            <w10:wrap type="topAndBottom"/>
          </v:line>
        </w:pict>
      </w:r>
    </w:p>
    <w:p>
      <w:pPr>
        <w:pStyle w:val="3"/>
      </w:pPr>
    </w:p>
    <w:p>
      <w:pPr>
        <w:pStyle w:val="2"/>
        <w:spacing w:before="243" w:line="670" w:lineRule="exact"/>
      </w:pPr>
      <w:r>
        <w:rPr>
          <w:w w:val="95"/>
        </w:rPr>
        <w:t>安丘市人民政府</w:t>
      </w:r>
    </w:p>
    <w:p>
      <w:pPr>
        <w:tabs>
          <w:tab w:val="left" w:pos="2173"/>
        </w:tabs>
        <w:spacing w:before="38" w:line="172" w:lineRule="auto"/>
        <w:ind w:left="853" w:right="971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关于公布实施全市城镇基准地价更新成果</w:t>
      </w:r>
      <w:r>
        <w:rPr>
          <w:rFonts w:hint="eastAsia" w:ascii="方正小标宋简体" w:eastAsia="方正小标宋简体"/>
          <w:spacing w:val="-12"/>
          <w:sz w:val="44"/>
        </w:rPr>
        <w:t>的</w:t>
      </w:r>
      <w:r>
        <w:rPr>
          <w:rFonts w:hint="eastAsia" w:ascii="方正小标宋简体" w:eastAsia="方正小标宋简体"/>
          <w:sz w:val="44"/>
        </w:rPr>
        <w:t>通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知</w:t>
      </w:r>
    </w:p>
    <w:p>
      <w:pPr>
        <w:pStyle w:val="3"/>
        <w:spacing w:before="15"/>
        <w:rPr>
          <w:rFonts w:ascii="方正小标宋简体"/>
          <w:sz w:val="34"/>
        </w:rPr>
      </w:pPr>
    </w:p>
    <w:p>
      <w:pPr>
        <w:pStyle w:val="3"/>
        <w:ind w:left="611"/>
        <w:jc w:val="both"/>
      </w:pPr>
      <w:bookmarkStart w:id="0" w:name="_GoBack"/>
      <w:r>
        <w:t>各镇政府、街办、开发区管委会，市直各部门、单位：</w:t>
      </w:r>
    </w:p>
    <w:p>
      <w:pPr>
        <w:pStyle w:val="3"/>
        <w:spacing w:before="149" w:line="328" w:lineRule="auto"/>
        <w:ind w:left="611" w:right="725" w:firstLine="640"/>
        <w:jc w:val="both"/>
      </w:pPr>
      <w:r>
        <w:rPr>
          <w:spacing w:val="-11"/>
        </w:rPr>
        <w:t>根据山东省自然资源厅《关于做好公示地价体系建设和管理</w:t>
      </w:r>
      <w:r>
        <w:rPr>
          <w:spacing w:val="-16"/>
        </w:rPr>
        <w:t>工作的通知》</w:t>
      </w:r>
      <w:r>
        <w:t>（</w:t>
      </w:r>
      <w:r>
        <w:rPr>
          <w:spacing w:val="-4"/>
        </w:rPr>
        <w:t>鲁国土资字〔</w:t>
      </w:r>
      <w:r>
        <w:t>2018</w:t>
      </w:r>
      <w:r>
        <w:rPr>
          <w:spacing w:val="-19"/>
        </w:rPr>
        <w:t>〕</w:t>
      </w:r>
      <w:r>
        <w:t>280</w:t>
      </w:r>
      <w:r>
        <w:rPr>
          <w:spacing w:val="-44"/>
        </w:rPr>
        <w:t xml:space="preserve"> 号</w:t>
      </w:r>
      <w:r>
        <w:rPr>
          <w:spacing w:val="-19"/>
        </w:rPr>
        <w:t>）</w:t>
      </w:r>
      <w:r>
        <w:rPr>
          <w:spacing w:val="-17"/>
        </w:rPr>
        <w:t>要求，我市于</w:t>
      </w:r>
      <w:r>
        <w:t>2019</w:t>
      </w:r>
      <w:r>
        <w:rPr>
          <w:spacing w:val="-41"/>
        </w:rPr>
        <w:t>年</w:t>
      </w:r>
      <w:r>
        <w:t>2</w:t>
      </w:r>
      <w:r>
        <w:rPr>
          <w:spacing w:val="-42"/>
        </w:rPr>
        <w:t>月至</w:t>
      </w:r>
      <w:r>
        <w:t>10</w:t>
      </w:r>
      <w:r>
        <w:rPr>
          <w:spacing w:val="-22"/>
        </w:rPr>
        <w:t>月,对全市约</w:t>
      </w:r>
      <w:r>
        <w:t>1712</w:t>
      </w:r>
      <w:r>
        <w:rPr>
          <w:spacing w:val="-18"/>
        </w:rPr>
        <w:t>平方公里土地</w:t>
      </w:r>
      <w:r>
        <w:t>（</w:t>
      </w:r>
      <w:r>
        <w:rPr>
          <w:spacing w:val="-17"/>
        </w:rPr>
        <w:t>其中城区</w:t>
      </w:r>
      <w:r>
        <w:t>186.26平方公里</w:t>
      </w:r>
      <w:r>
        <w:rPr>
          <w:spacing w:val="-58"/>
        </w:rPr>
        <w:t>）</w:t>
      </w:r>
      <w:r>
        <w:rPr>
          <w:spacing w:val="-6"/>
        </w:rPr>
        <w:t>进行了基准地价更新。我市城镇基准地价更新成果已</w:t>
      </w:r>
      <w:r>
        <w:rPr>
          <w:spacing w:val="-55"/>
        </w:rPr>
        <w:t xml:space="preserve">于 </w:t>
      </w:r>
      <w:r>
        <w:t>2020</w:t>
      </w:r>
      <w:r>
        <w:rPr>
          <w:spacing w:val="-68"/>
        </w:rPr>
        <w:t xml:space="preserve"> 年 </w:t>
      </w:r>
      <w:r>
        <w:t>5</w:t>
      </w:r>
      <w:r>
        <w:rPr>
          <w:spacing w:val="-69"/>
        </w:rPr>
        <w:t xml:space="preserve">月 </w:t>
      </w:r>
      <w:r>
        <w:t>10</w:t>
      </w:r>
      <w:r>
        <w:rPr>
          <w:spacing w:val="-11"/>
        </w:rPr>
        <w:t>日经省自然资源厅验收并批准,现予公布实施：</w:t>
      </w:r>
    </w:p>
    <w:p>
      <w:pPr>
        <w:pStyle w:val="3"/>
        <w:spacing w:line="328" w:lineRule="auto"/>
        <w:ind w:left="611" w:right="729" w:firstLine="640"/>
        <w:jc w:val="both"/>
        <w:rPr>
          <w:sz w:val="24"/>
        </w:rPr>
      </w:pPr>
      <w:r>
        <w:rPr>
          <w:spacing w:val="-11"/>
          <w:w w:val="95"/>
        </w:rPr>
        <w:t>一、本次公布实施的城镇基准地价调整更新成果，是政府加</w:t>
      </w:r>
      <w:r>
        <w:rPr>
          <w:spacing w:val="-20"/>
          <w:w w:val="95"/>
        </w:rPr>
        <w:t xml:space="preserve">强土地资产管理，调控土地市场价格，规范土地交易行为的基础, </w:t>
      </w:r>
      <w:r>
        <w:rPr>
          <w:spacing w:val="-20"/>
        </w:rPr>
        <w:t>是制定有关土地税费政策，进行宗地地价评估的主要依据,为国有建设用地使用权出让、转让、抵押等提供科学的价格依据。</w:t>
      </w:r>
    </w:p>
    <w:p>
      <w:pPr>
        <w:pStyle w:val="3"/>
        <w:spacing w:before="54" w:line="326" w:lineRule="auto"/>
        <w:ind w:left="611" w:right="729" w:firstLine="640"/>
        <w:jc w:val="both"/>
      </w:pPr>
      <w:r>
        <w:rPr>
          <w:spacing w:val="-12"/>
        </w:rPr>
        <w:t>二、基准地价是根据不同用途、不同级别评估确定的某一区域的土地使用权平均价格,进行地价评估时须依据此标准和规定执行。</w:t>
      </w:r>
    </w:p>
    <w:p>
      <w:pPr>
        <w:pStyle w:val="3"/>
        <w:spacing w:before="8" w:line="326" w:lineRule="auto"/>
        <w:ind w:left="611" w:right="729" w:firstLine="640"/>
        <w:jc w:val="both"/>
      </w:pPr>
      <w:r>
        <w:rPr>
          <w:spacing w:val="-11"/>
          <w:w w:val="95"/>
        </w:rPr>
        <w:t>三、宗地地价评估时要以基准地价为标准，依据宗地地价修</w:t>
      </w:r>
      <w:r>
        <w:rPr>
          <w:spacing w:val="-15"/>
        </w:rPr>
        <w:t>正体系修正后取值，并以其他评估方法的评估结果进行验证后确定。</w:t>
      </w:r>
    </w:p>
    <w:p>
      <w:pPr>
        <w:pStyle w:val="3"/>
        <w:spacing w:before="7" w:line="326" w:lineRule="auto"/>
        <w:ind w:left="611" w:right="730" w:firstLine="640"/>
        <w:jc w:val="both"/>
      </w:pPr>
      <w:r>
        <w:rPr>
          <w:spacing w:val="-5"/>
        </w:rPr>
        <w:t>四、本次调整更新的城镇基准地价成果自</w:t>
      </w:r>
      <w:r>
        <w:t>2020</w:t>
      </w:r>
      <w:r>
        <w:rPr>
          <w:spacing w:val="-52"/>
        </w:rPr>
        <w:t>年</w:t>
      </w:r>
      <w:r>
        <w:t>6</w:t>
      </w:r>
      <w:r>
        <w:rPr>
          <w:spacing w:val="-51"/>
        </w:rPr>
        <w:t>月</w:t>
      </w:r>
      <w:r>
        <w:t>1</w:t>
      </w:r>
      <w:r>
        <w:rPr>
          <w:spacing w:val="-39"/>
        </w:rPr>
        <w:t>日起执行，原安政发〔2017〕4</w:t>
      </w:r>
      <w:r>
        <w:rPr>
          <w:spacing w:val="-11"/>
        </w:rPr>
        <w:t xml:space="preserve"> 号文件同时废止。</w:t>
      </w:r>
    </w:p>
    <w:p>
      <w:pPr>
        <w:pStyle w:val="3"/>
        <w:spacing w:before="1"/>
        <w:jc w:val="both"/>
        <w:rPr>
          <w:sz w:val="44"/>
        </w:rPr>
      </w:pPr>
    </w:p>
    <w:p>
      <w:pPr>
        <w:pStyle w:val="3"/>
        <w:ind w:left="1251"/>
        <w:jc w:val="both"/>
      </w:pPr>
      <w:r>
        <w:t>附件：1.2019 年度安丘市城镇基准地价表</w:t>
      </w:r>
    </w:p>
    <w:p>
      <w:pPr>
        <w:pStyle w:val="7"/>
        <w:numPr>
          <w:ilvl w:val="0"/>
          <w:numId w:val="1"/>
        </w:numPr>
        <w:tabs>
          <w:tab w:val="left" w:pos="2527"/>
        </w:tabs>
        <w:spacing w:before="149" w:after="0" w:line="326" w:lineRule="auto"/>
        <w:ind w:left="2180" w:right="570" w:firstLine="24"/>
        <w:jc w:val="both"/>
        <w:rPr>
          <w:sz w:val="32"/>
        </w:rPr>
      </w:pPr>
      <w:r>
        <w:rPr>
          <w:spacing w:val="-9"/>
          <w:w w:val="95"/>
          <w:sz w:val="32"/>
        </w:rPr>
        <w:t>安丘市城区各类用地级别范围说明表</w:t>
      </w:r>
      <w:r>
        <w:rPr>
          <w:w w:val="95"/>
          <w:sz w:val="32"/>
        </w:rPr>
        <w:t>（</w:t>
      </w:r>
      <w:r>
        <w:rPr>
          <w:spacing w:val="-23"/>
          <w:w w:val="95"/>
          <w:sz w:val="32"/>
        </w:rPr>
        <w:t>商业、住宅、</w:t>
      </w:r>
      <w:r>
        <w:rPr>
          <w:spacing w:val="-23"/>
          <w:sz w:val="32"/>
        </w:rPr>
        <w:t>工矿仓储用地、公共管理与公共服务用地）</w:t>
      </w:r>
    </w:p>
    <w:p>
      <w:pPr>
        <w:pStyle w:val="7"/>
        <w:numPr>
          <w:ilvl w:val="0"/>
          <w:numId w:val="1"/>
        </w:numPr>
        <w:tabs>
          <w:tab w:val="left" w:pos="2567"/>
        </w:tabs>
        <w:spacing w:before="6" w:after="0" w:line="240" w:lineRule="auto"/>
        <w:ind w:left="2566" w:right="0" w:hanging="322"/>
        <w:jc w:val="both"/>
        <w:rPr>
          <w:sz w:val="32"/>
        </w:rPr>
      </w:pPr>
      <w:r>
        <w:rPr>
          <w:sz w:val="32"/>
        </w:rPr>
        <w:t>安丘市乡镇综合用地级别范围说明表</w:t>
      </w:r>
    </w:p>
    <w:p>
      <w:pPr>
        <w:pStyle w:val="7"/>
        <w:numPr>
          <w:ilvl w:val="0"/>
          <w:numId w:val="0"/>
        </w:numPr>
        <w:tabs>
          <w:tab w:val="left" w:pos="2567"/>
        </w:tabs>
        <w:spacing w:before="6" w:after="0" w:line="240" w:lineRule="auto"/>
        <w:ind w:left="2244" w:leftChars="0" w:right="0" w:rightChars="0"/>
        <w:jc w:val="both"/>
        <w:rPr>
          <w:sz w:val="32"/>
        </w:rPr>
      </w:pPr>
    </w:p>
    <w:p>
      <w:pPr>
        <w:pStyle w:val="7"/>
        <w:numPr>
          <w:ilvl w:val="0"/>
          <w:numId w:val="0"/>
        </w:numPr>
        <w:tabs>
          <w:tab w:val="left" w:pos="2567"/>
        </w:tabs>
        <w:spacing w:before="6" w:after="0" w:line="240" w:lineRule="auto"/>
        <w:ind w:left="2244" w:leftChars="0" w:right="0" w:rightChars="0"/>
        <w:jc w:val="both"/>
        <w:rPr>
          <w:sz w:val="32"/>
        </w:rPr>
      </w:pPr>
    </w:p>
    <w:p>
      <w:pPr>
        <w:pStyle w:val="7"/>
        <w:numPr>
          <w:ilvl w:val="0"/>
          <w:numId w:val="0"/>
        </w:numPr>
        <w:tabs>
          <w:tab w:val="left" w:pos="2567"/>
        </w:tabs>
        <w:spacing w:before="6" w:after="0" w:line="240" w:lineRule="auto"/>
        <w:ind w:left="2244" w:leftChars="0" w:right="0" w:rightChars="0"/>
        <w:jc w:val="both"/>
        <w:rPr>
          <w:sz w:val="32"/>
        </w:rPr>
      </w:pPr>
    </w:p>
    <w:p>
      <w:pPr>
        <w:pStyle w:val="7"/>
        <w:numPr>
          <w:ilvl w:val="0"/>
          <w:numId w:val="0"/>
        </w:numPr>
        <w:tabs>
          <w:tab w:val="left" w:pos="2567"/>
        </w:tabs>
        <w:spacing w:before="6" w:after="0" w:line="240" w:lineRule="auto"/>
        <w:ind w:right="0" w:rightChars="0" w:firstLine="6720" w:firstLineChars="2100"/>
        <w:jc w:val="right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安丘市人民政府</w:t>
      </w:r>
    </w:p>
    <w:p>
      <w:pPr>
        <w:pStyle w:val="7"/>
        <w:numPr>
          <w:ilvl w:val="0"/>
          <w:numId w:val="0"/>
        </w:numPr>
        <w:tabs>
          <w:tab w:val="left" w:pos="2567"/>
        </w:tabs>
        <w:spacing w:before="6" w:after="0" w:line="240" w:lineRule="auto"/>
        <w:ind w:right="0" w:rightChars="0" w:firstLine="6720" w:firstLineChars="2100"/>
        <w:jc w:val="righ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2020年5月29日</w:t>
      </w:r>
    </w:p>
    <w:p>
      <w:pPr>
        <w:pStyle w:val="7"/>
        <w:numPr>
          <w:ilvl w:val="0"/>
          <w:numId w:val="0"/>
        </w:numPr>
        <w:tabs>
          <w:tab w:val="left" w:pos="2567"/>
        </w:tabs>
        <w:spacing w:before="6" w:after="0" w:line="240" w:lineRule="auto"/>
        <w:ind w:right="0" w:rightChars="0"/>
        <w:jc w:val="right"/>
        <w:rPr>
          <w:rFonts w:hint="default"/>
          <w:sz w:val="32"/>
          <w:lang w:val="en-US" w:eastAsia="zh-CN"/>
        </w:rPr>
      </w:pPr>
    </w:p>
    <w:p>
      <w:pPr>
        <w:pStyle w:val="3"/>
        <w:spacing w:before="11"/>
        <w:jc w:val="both"/>
        <w:rPr>
          <w:sz w:val="11"/>
        </w:rPr>
      </w:pPr>
    </w:p>
    <w:p>
      <w:pPr>
        <w:pStyle w:val="3"/>
        <w:spacing w:line="357" w:lineRule="exact"/>
        <w:ind w:left="1251"/>
        <w:jc w:val="both"/>
      </w:pPr>
      <w:r>
        <w:t>（此件公开发布）</w:t>
      </w:r>
    </w:p>
    <w:bookmarkEnd w:id="0"/>
    <w:p>
      <w:pPr>
        <w:spacing w:after="0" w:line="357" w:lineRule="exact"/>
        <w:jc w:val="both"/>
      </w:pPr>
    </w:p>
    <w:p>
      <w:pPr>
        <w:spacing w:after="0" w:line="357" w:lineRule="exact"/>
        <w:jc w:val="both"/>
        <w:sectPr>
          <w:footerReference r:id="rId3" w:type="default"/>
          <w:footerReference r:id="rId4" w:type="even"/>
          <w:pgSz w:w="11910" w:h="16840"/>
          <w:pgMar w:top="1580" w:right="800" w:bottom="1520" w:left="920" w:header="0" w:footer="1406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right="800" w:bottom="1600" w:left="920" w:header="0" w:footer="1326" w:gutter="0"/>
          <w:cols w:space="720" w:num="1"/>
        </w:sectPr>
      </w:pPr>
    </w:p>
    <w:p>
      <w:pPr>
        <w:pStyle w:val="3"/>
        <w:spacing w:before="55"/>
        <w:ind w:left="6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3"/>
        <w:spacing w:before="4"/>
        <w:rPr>
          <w:rFonts w:ascii="黑体"/>
          <w:sz w:val="50"/>
        </w:rPr>
      </w:pPr>
      <w:r>
        <w:br w:type="column"/>
      </w:r>
    </w:p>
    <w:p>
      <w:pPr>
        <w:pStyle w:val="2"/>
        <w:ind w:left="366" w:right="0"/>
        <w:jc w:val="left"/>
      </w:pPr>
      <w:r>
        <w:t>2019年度安丘市城镇基准地价表</w:t>
      </w:r>
    </w:p>
    <w:p>
      <w:pPr>
        <w:spacing w:after="0"/>
        <w:jc w:val="left"/>
        <w:sectPr>
          <w:type w:val="continuous"/>
          <w:pgSz w:w="11910" w:h="16840"/>
          <w:pgMar w:top="1580" w:right="800" w:bottom="1600" w:left="920" w:header="720" w:footer="720" w:gutter="0"/>
          <w:cols w:equalWidth="0" w:num="2">
            <w:col w:w="1491" w:space="40"/>
            <w:col w:w="8659"/>
          </w:cols>
        </w:sectPr>
      </w:pPr>
    </w:p>
    <w:p>
      <w:pPr>
        <w:pStyle w:val="3"/>
        <w:spacing w:before="13"/>
        <w:rPr>
          <w:rFonts w:ascii="方正小标宋简体"/>
          <w:sz w:val="4"/>
        </w:rPr>
      </w:pPr>
    </w:p>
    <w:tbl>
      <w:tblPr>
        <w:tblStyle w:val="4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11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1" w:hRule="atLeast"/>
        </w:trPr>
        <w:tc>
          <w:tcPr>
            <w:tcW w:w="3143" w:type="dxa"/>
            <w:gridSpan w:val="2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8"/>
              <w:ind w:right="1278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</w:p>
          <w:p>
            <w:pPr>
              <w:pStyle w:val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20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用途用</w:t>
            </w:r>
          </w:p>
          <w:p>
            <w:pPr>
              <w:pStyle w:val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right="1353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途 用途 级别</w:t>
            </w:r>
          </w:p>
          <w:p>
            <w:pPr>
              <w:pStyle w:val="8"/>
              <w:spacing w:before="9"/>
              <w:rPr>
                <w:rFonts w:ascii="方正小标宋简体"/>
                <w:sz w:val="22"/>
              </w:rPr>
            </w:pPr>
          </w:p>
          <w:p>
            <w:pPr>
              <w:pStyle w:val="8"/>
              <w:tabs>
                <w:tab w:val="left" w:pos="1902"/>
              </w:tabs>
              <w:spacing w:line="720" w:lineRule="atLeast"/>
              <w:ind w:left="361" w:right="666" w:firstLine="14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价</w:t>
            </w:r>
            <w:r>
              <w:rPr>
                <w:rFonts w:hint="eastAsia" w:ascii="黑体" w:eastAsia="黑体"/>
                <w:spacing w:val="-16"/>
                <w:sz w:val="28"/>
              </w:rPr>
              <w:t>格</w:t>
            </w:r>
            <w:r>
              <w:rPr>
                <w:rFonts w:hint="eastAsia" w:ascii="黑体" w:eastAsia="黑体"/>
                <w:sz w:val="28"/>
              </w:rPr>
              <w:t>价</w:t>
            </w:r>
          </w:p>
          <w:p>
            <w:pPr>
              <w:pStyle w:val="8"/>
              <w:spacing w:before="11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w w:val="100"/>
                <w:sz w:val="28"/>
              </w:rPr>
              <w:t>格</w:t>
            </w: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14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级别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1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IV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2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Ⅴ级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91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Ⅵ级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8"/>
              <w:rPr>
                <w:rFonts w:ascii="方正小标宋简体"/>
                <w:sz w:val="26"/>
              </w:rPr>
            </w:pPr>
          </w:p>
          <w:p>
            <w:pPr>
              <w:pStyle w:val="8"/>
              <w:spacing w:before="1"/>
              <w:ind w:left="20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商服用地</w:t>
            </w: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7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元/平方米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1499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89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1215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936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4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万元/亩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99.93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81.00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62.40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46.20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38.00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8"/>
              <w:rPr>
                <w:rFonts w:ascii="方正小标宋简体"/>
                <w:sz w:val="26"/>
              </w:rPr>
            </w:pPr>
          </w:p>
          <w:p>
            <w:pPr>
              <w:pStyle w:val="8"/>
              <w:ind w:left="20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住宅用地</w:t>
            </w:r>
          </w:p>
        </w:tc>
        <w:tc>
          <w:tcPr>
            <w:tcW w:w="1611" w:type="dxa"/>
          </w:tcPr>
          <w:p>
            <w:pPr>
              <w:pStyle w:val="8"/>
              <w:spacing w:before="146"/>
              <w:ind w:left="153" w:right="147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元/平方米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1470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89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1180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862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488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4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万元/亩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98.00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78.67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57.47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40.00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32.53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9"/>
              <w:rPr>
                <w:rFonts w:ascii="方正小标宋简体"/>
                <w:sz w:val="20"/>
              </w:rPr>
            </w:pPr>
          </w:p>
          <w:p>
            <w:pPr>
              <w:pStyle w:val="8"/>
              <w:spacing w:line="201" w:lineRule="auto"/>
              <w:ind w:left="486" w:right="193" w:hanging="28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工矿仓储用地</w:t>
            </w: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7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元/平方米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512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432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242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225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6"/>
              <w:ind w:left="153" w:right="144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万元/亩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34.13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28.80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21.53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16.13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15.00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532" w:type="dxa"/>
          </w:tcPr>
          <w:p>
            <w:pPr>
              <w:pStyle w:val="8"/>
              <w:spacing w:before="130" w:line="201" w:lineRule="auto"/>
              <w:ind w:left="107" w:right="10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机关团体、新闻出版、教育、科</w:t>
            </w:r>
          </w:p>
        </w:tc>
        <w:tc>
          <w:tcPr>
            <w:tcW w:w="1611" w:type="dxa"/>
          </w:tcPr>
          <w:p>
            <w:pPr>
              <w:pStyle w:val="8"/>
              <w:spacing w:before="7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平方米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1176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944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670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480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380</w:t>
            </w:r>
          </w:p>
        </w:tc>
        <w:tc>
          <w:tcPr>
            <w:tcW w:w="1065" w:type="dxa"/>
          </w:tcPr>
          <w:p>
            <w:pPr>
              <w:pStyle w:val="8"/>
              <w:spacing w:before="6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318</w:t>
            </w:r>
          </w:p>
        </w:tc>
      </w:tr>
    </w:tbl>
    <w:p>
      <w:pPr>
        <w:spacing w:after="0"/>
        <w:jc w:val="center"/>
        <w:rPr>
          <w:rFonts w:ascii="Times New Roman"/>
          <w:sz w:val="28"/>
        </w:rPr>
        <w:sectPr>
          <w:type w:val="continuous"/>
          <w:pgSz w:w="11910" w:h="16840"/>
          <w:pgMar w:top="1580" w:right="800" w:bottom="1600" w:left="9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11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1" w:hRule="atLeast"/>
        </w:trPr>
        <w:tc>
          <w:tcPr>
            <w:tcW w:w="3143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9"/>
              </w:rPr>
            </w:pPr>
          </w:p>
          <w:p>
            <w:pPr>
              <w:pStyle w:val="8"/>
              <w:ind w:right="1278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0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用途用</w:t>
            </w:r>
          </w:p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ind w:right="1353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途 用途 级别</w:t>
            </w:r>
          </w:p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tabs>
                <w:tab w:val="left" w:pos="1902"/>
              </w:tabs>
              <w:spacing w:line="720" w:lineRule="atLeast"/>
              <w:ind w:left="361" w:right="666" w:firstLine="14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用途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价</w:t>
            </w:r>
            <w:r>
              <w:rPr>
                <w:rFonts w:hint="eastAsia" w:ascii="黑体" w:eastAsia="黑体"/>
                <w:spacing w:val="-16"/>
                <w:sz w:val="28"/>
              </w:rPr>
              <w:t>格</w:t>
            </w:r>
            <w:r>
              <w:rPr>
                <w:rFonts w:hint="eastAsia" w:ascii="黑体" w:eastAsia="黑体"/>
                <w:sz w:val="28"/>
              </w:rPr>
              <w:t>价</w:t>
            </w:r>
          </w:p>
          <w:p>
            <w:pPr>
              <w:pStyle w:val="8"/>
              <w:spacing w:before="11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w w:val="100"/>
                <w:sz w:val="28"/>
              </w:rPr>
              <w:t>格</w:t>
            </w: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8"/>
              <w:ind w:left="36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级别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III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1" w:right="8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IV 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2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Ⅴ级</w:t>
            </w: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1"/>
              <w:ind w:left="91" w:right="83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Ⅵ级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</w:tcPr>
          <w:p>
            <w:pPr>
              <w:pStyle w:val="8"/>
              <w:spacing w:before="19" w:line="201" w:lineRule="auto"/>
              <w:ind w:left="344" w:right="97" w:hanging="23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22"/>
                <w:sz w:val="28"/>
              </w:rPr>
              <w:t>研、文化设</w:t>
            </w:r>
            <w:r>
              <w:rPr>
                <w:rFonts w:hint="eastAsia" w:ascii="黑体" w:eastAsia="黑体"/>
                <w:spacing w:val="-2"/>
                <w:sz w:val="28"/>
              </w:rPr>
              <w:t>施用地</w:t>
            </w: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万元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亩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78.40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62.93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44.67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32.00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25.33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214" w:line="201" w:lineRule="auto"/>
              <w:ind w:left="107" w:right="10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5"/>
                <w:sz w:val="28"/>
              </w:rPr>
              <w:t>医疗卫生、</w:t>
            </w:r>
            <w:r>
              <w:rPr>
                <w:rFonts w:hint="eastAsia" w:ascii="黑体" w:eastAsia="黑体"/>
                <w:spacing w:val="-2"/>
                <w:sz w:val="28"/>
              </w:rPr>
              <w:t>社会福利 用地</w:t>
            </w: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平方米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1029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826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267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6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万元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亩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68.60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55.07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40.20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28.00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17.80</w:t>
            </w:r>
          </w:p>
        </w:tc>
        <w:tc>
          <w:tcPr>
            <w:tcW w:w="1065" w:type="dxa"/>
          </w:tcPr>
          <w:p>
            <w:pPr>
              <w:pStyle w:val="8"/>
              <w:spacing w:before="165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2" w:type="dxa"/>
            <w:vMerge w:val="restart"/>
          </w:tcPr>
          <w:p>
            <w:pPr>
              <w:pStyle w:val="8"/>
              <w:spacing w:before="213" w:line="201" w:lineRule="auto"/>
              <w:ind w:left="107" w:right="94" w:hanging="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公用设施</w:t>
            </w:r>
            <w:r>
              <w:rPr>
                <w:rFonts w:hint="eastAsia" w:ascii="黑体" w:eastAsia="黑体"/>
                <w:spacing w:val="-22"/>
                <w:sz w:val="28"/>
              </w:rPr>
              <w:t>用地、公园</w:t>
            </w:r>
            <w:r>
              <w:rPr>
                <w:rFonts w:hint="eastAsia" w:ascii="黑体" w:eastAsia="黑体"/>
                <w:sz w:val="28"/>
              </w:rPr>
              <w:t>绿地</w:t>
            </w:r>
          </w:p>
        </w:tc>
        <w:tc>
          <w:tcPr>
            <w:tcW w:w="1611" w:type="dxa"/>
          </w:tcPr>
          <w:p>
            <w:pPr>
              <w:pStyle w:val="8"/>
              <w:spacing w:before="147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平方米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489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405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0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299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227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205</w:t>
            </w:r>
          </w:p>
        </w:tc>
        <w:tc>
          <w:tcPr>
            <w:tcW w:w="1065" w:type="dxa"/>
          </w:tcPr>
          <w:p>
            <w:pPr>
              <w:pStyle w:val="8"/>
              <w:spacing w:before="163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>
            <w:pPr>
              <w:pStyle w:val="8"/>
              <w:spacing w:before="148"/>
              <w:ind w:left="153" w:right="14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万元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hint="eastAsia" w:ascii="宋体" w:eastAsia="宋体"/>
                <w:sz w:val="28"/>
              </w:rPr>
              <w:t>亩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32.60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27.00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19.93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15.13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13.67</w:t>
            </w:r>
          </w:p>
        </w:tc>
        <w:tc>
          <w:tcPr>
            <w:tcW w:w="1065" w:type="dxa"/>
          </w:tcPr>
          <w:p>
            <w:pPr>
              <w:pStyle w:val="8"/>
              <w:spacing w:before="164"/>
              <w:ind w:left="92" w:right="8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12.67</w:t>
            </w:r>
          </w:p>
        </w:tc>
      </w:tr>
    </w:tbl>
    <w:p>
      <w:pPr>
        <w:spacing w:after="0"/>
        <w:jc w:val="center"/>
        <w:rPr>
          <w:rFonts w:ascii="Times New Roman"/>
          <w:sz w:val="28"/>
        </w:rPr>
        <w:sectPr>
          <w:pgSz w:w="11910" w:h="16840"/>
          <w:pgMar w:top="1580" w:right="800" w:bottom="1520" w:left="920" w:header="0" w:footer="1406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8"/>
        </w:rPr>
      </w:pPr>
    </w:p>
    <w:p>
      <w:pPr>
        <w:pStyle w:val="3"/>
        <w:spacing w:before="55"/>
        <w:ind w:left="611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1"/>
        </w:rPr>
      </w:pPr>
    </w:p>
    <w:p>
      <w:pPr>
        <w:pStyle w:val="2"/>
        <w:spacing w:line="729" w:lineRule="exact"/>
      </w:pPr>
      <w:r>
        <w:rPr>
          <w:w w:val="95"/>
        </w:rPr>
        <w:t>安丘市城区商业用地级别范围说明表</w:t>
      </w:r>
    </w:p>
    <w:p>
      <w:pPr>
        <w:pStyle w:val="3"/>
        <w:spacing w:before="12"/>
        <w:rPr>
          <w:rFonts w:ascii="方正小标宋简体"/>
          <w:sz w:val="4"/>
        </w:rPr>
      </w:pP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47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6"/>
              <w:ind w:left="19"/>
              <w:rPr>
                <w:sz w:val="28"/>
              </w:rPr>
            </w:pPr>
            <w:r>
              <w:rPr>
                <w:sz w:val="28"/>
              </w:rPr>
              <w:t>北至青云大街、锦山街、外食街，东至文化路，南至南苑路，西至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华安路、潍徐北路、新安路、永安路。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6"/>
              <w:ind w:left="19"/>
              <w:rPr>
                <w:sz w:val="28"/>
              </w:rPr>
            </w:pPr>
            <w:r>
              <w:rPr>
                <w:sz w:val="28"/>
              </w:rPr>
              <w:t>北至黄山街，东至彭湖路、云湖路、金汶路、莲花山东路，南至双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丰大道，西至汶水南路、潍徐北路、西环路。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北至青龙湖西路、青龙湖东路，东至青龙湖路，南至凯特路，西至</w:t>
            </w:r>
          </w:p>
          <w:p>
            <w:pPr>
              <w:pStyle w:val="8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西环路、潍日高速、行政界线。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48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pStyle w:val="3"/>
        <w:spacing w:before="4"/>
        <w:rPr>
          <w:rFonts w:ascii="方正小标宋简体"/>
          <w:sz w:val="37"/>
        </w:rPr>
      </w:pPr>
    </w:p>
    <w:p>
      <w:pPr>
        <w:spacing w:before="1"/>
        <w:ind w:left="412" w:right="529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w w:val="95"/>
          <w:sz w:val="44"/>
        </w:rPr>
        <w:t>安丘市城区住宅用地级别范围说明表</w:t>
      </w:r>
    </w:p>
    <w:p>
      <w:pPr>
        <w:pStyle w:val="3"/>
        <w:spacing w:before="13"/>
        <w:rPr>
          <w:rFonts w:ascii="方正小标宋简体"/>
          <w:sz w:val="4"/>
        </w:rPr>
      </w:pP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49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北至青云大街、锦山街、外食街，东至文化路，南至南苑路，西至</w:t>
            </w:r>
          </w:p>
          <w:p>
            <w:pPr>
              <w:pStyle w:val="8"/>
              <w:spacing w:before="143"/>
              <w:ind w:left="19"/>
              <w:rPr>
                <w:sz w:val="28"/>
              </w:rPr>
            </w:pPr>
            <w:r>
              <w:rPr>
                <w:sz w:val="28"/>
              </w:rPr>
              <w:t>华安路、潍徐北路、新安路、永安路。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北至黄山街，东至彭湖路、云湖路、金汶路、莲花山东路，南至双</w:t>
            </w:r>
          </w:p>
          <w:p>
            <w:pPr>
              <w:pStyle w:val="8"/>
              <w:spacing w:before="143"/>
              <w:ind w:left="19"/>
              <w:rPr>
                <w:sz w:val="28"/>
              </w:rPr>
            </w:pPr>
            <w:r>
              <w:rPr>
                <w:sz w:val="28"/>
              </w:rPr>
              <w:t>丰大道，西至汶水南路、潍徐北路、西环路。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5"/>
              <w:ind w:left="19"/>
              <w:rPr>
                <w:sz w:val="28"/>
              </w:rPr>
            </w:pPr>
            <w:r>
              <w:rPr>
                <w:sz w:val="28"/>
              </w:rPr>
              <w:t>北至青龙湖西路、青龙湖东路，东至青龙湖路，南至凯特路，西至</w:t>
            </w:r>
          </w:p>
          <w:p>
            <w:pPr>
              <w:pStyle w:val="8"/>
              <w:spacing w:before="143"/>
              <w:ind w:left="19"/>
              <w:rPr>
                <w:sz w:val="28"/>
              </w:rPr>
            </w:pPr>
            <w:r>
              <w:rPr>
                <w:sz w:val="28"/>
              </w:rPr>
              <w:t>西环路、潍日高速、行政界线。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47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800" w:bottom="1600" w:left="920" w:header="0" w:footer="1326" w:gutter="0"/>
          <w:cols w:space="720" w:num="1"/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5"/>
        <w:rPr>
          <w:rFonts w:ascii="方正小标宋简体"/>
          <w:sz w:val="17"/>
        </w:rPr>
      </w:pPr>
    </w:p>
    <w:p>
      <w:pPr>
        <w:spacing w:before="0" w:line="729" w:lineRule="exact"/>
        <w:ind w:left="412" w:right="532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安丘市城区工矿仓储用地级别范围说明表</w:t>
      </w:r>
    </w:p>
    <w:p>
      <w:pPr>
        <w:pStyle w:val="3"/>
        <w:spacing w:before="11"/>
        <w:rPr>
          <w:rFonts w:ascii="方正小标宋简体"/>
          <w:sz w:val="4"/>
        </w:rPr>
      </w:pP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8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48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9"/>
              <w:ind w:left="19"/>
              <w:rPr>
                <w:sz w:val="28"/>
              </w:rPr>
            </w:pPr>
            <w:r>
              <w:rPr>
                <w:sz w:val="28"/>
              </w:rPr>
              <w:t>北至长安路，东至新安路，南至和平路，西至华安路。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方正小标宋简体"/>
                <w:sz w:val="33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6"/>
              <w:ind w:left="19"/>
              <w:rPr>
                <w:sz w:val="28"/>
              </w:rPr>
            </w:pPr>
            <w:r>
              <w:rPr>
                <w:sz w:val="28"/>
              </w:rPr>
              <w:t>北至黄山西街、黄山东街，东至东湖路、莲花山东路、墨溪河、文</w:t>
            </w:r>
          </w:p>
          <w:p>
            <w:pPr>
              <w:pStyle w:val="8"/>
              <w:spacing w:before="2" w:line="500" w:lineRule="atLeast"/>
              <w:ind w:left="19" w:right="51"/>
              <w:rPr>
                <w:sz w:val="28"/>
              </w:rPr>
            </w:pPr>
            <w:r>
              <w:rPr>
                <w:sz w:val="28"/>
              </w:rPr>
              <w:t>化路、二</w:t>
            </w:r>
            <w:r>
              <w:rPr>
                <w:rFonts w:hint="eastAsia" w:ascii="宋体" w:eastAsia="宋体"/>
                <w:sz w:val="28"/>
              </w:rPr>
              <w:t>〇</w:t>
            </w:r>
            <w:r>
              <w:rPr>
                <w:sz w:val="28"/>
              </w:rPr>
              <w:t>六国道，南至南苑路，西至汶水南路、潍徐北路、西外环路。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19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87"/>
              <w:ind w:left="19"/>
              <w:rPr>
                <w:sz w:val="28"/>
              </w:rPr>
            </w:pPr>
            <w:r>
              <w:rPr>
                <w:sz w:val="28"/>
              </w:rPr>
              <w:t>北至昆仑大街、青龙湖东路，东至青云湖路、二</w:t>
            </w:r>
            <w:r>
              <w:rPr>
                <w:rFonts w:hint="eastAsia" w:ascii="宋体" w:eastAsia="宋体"/>
                <w:sz w:val="28"/>
              </w:rPr>
              <w:t>〇</w:t>
            </w:r>
            <w:r>
              <w:rPr>
                <w:sz w:val="28"/>
              </w:rPr>
              <w:t>六国道，南至凯</w:t>
            </w:r>
          </w:p>
          <w:p>
            <w:pPr>
              <w:pStyle w:val="8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特路，西至西环路、潍日高速、行政界线。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49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pStyle w:val="3"/>
        <w:spacing w:before="17"/>
        <w:rPr>
          <w:rFonts w:ascii="方正小标宋简体"/>
          <w:sz w:val="39"/>
        </w:rPr>
      </w:pPr>
    </w:p>
    <w:p>
      <w:pPr>
        <w:spacing w:before="0" w:line="172" w:lineRule="auto"/>
        <w:ind w:left="412" w:right="532" w:firstLine="0"/>
        <w:jc w:val="center"/>
        <w:rPr>
          <w:rFonts w:hint="eastAsia" w:ascii="方正小标宋简体" w:eastAsia="方正小标宋简体"/>
          <w:sz w:val="44"/>
        </w:rPr>
      </w:pPr>
      <w:r>
        <w:pict>
          <v:shape id="_x0000_s1030" o:spid="_x0000_s1030" o:spt="202" type="#_x0000_t202" style="position:absolute;left:0pt;margin-left:57.15pt;margin-top:54.55pt;height:220.15pt;width:481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3"/>
                    <w:gridCol w:w="820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9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15" w:right="10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8207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02"/>
                          </w:tabs>
                          <w:spacing w:before="148"/>
                          <w:ind w:left="23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方正小标宋简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一级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北至莲花山东路、青云大街、外食街，东至文化路，南至南苑路，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西至滨河路、永安路、新安路。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方正小标宋简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二级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北至外食街、泰山西街、泰山东街，东至莲花山东路、金汶路，南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至双丰大道路，西至西外环路、潍徐北路、汶水南路。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rFonts w:ascii="方正小标宋简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三级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北至青龙湖西路、青龙湖东路，东至青龙湖路，南至凯特路，西至</w:t>
                        </w:r>
                      </w:p>
                      <w:p>
                        <w:pPr>
                          <w:pStyle w:val="8"/>
                          <w:spacing w:before="141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潍日高速、西外环路、行政界线。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评价范围内除一、二、三级地以外的区域。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</w:rPr>
        <w:t>安丘市城区机关团体、新闻出版、教育、科研、文化设施、体育用地级别范围说明表</w:t>
      </w:r>
    </w:p>
    <w:p>
      <w:pPr>
        <w:spacing w:after="0" w:line="172" w:lineRule="auto"/>
        <w:jc w:val="center"/>
        <w:rPr>
          <w:rFonts w:hint="eastAsia" w:ascii="方正小标宋简体" w:eastAsia="方正小标宋简体"/>
          <w:sz w:val="44"/>
        </w:rPr>
        <w:sectPr>
          <w:pgSz w:w="11910" w:h="16840"/>
          <w:pgMar w:top="1580" w:right="800" w:bottom="1520" w:left="920" w:header="0" w:footer="1406" w:gutter="0"/>
          <w:cols w:space="720" w:num="1"/>
        </w:sectPr>
      </w:pPr>
    </w:p>
    <w:p>
      <w:pPr>
        <w:pStyle w:val="3"/>
        <w:spacing w:before="13"/>
        <w:rPr>
          <w:rFonts w:ascii="方正小标宋简体"/>
          <w:sz w:val="25"/>
        </w:rPr>
      </w:pPr>
    </w:p>
    <w:p>
      <w:pPr>
        <w:spacing w:before="97" w:line="172" w:lineRule="auto"/>
        <w:ind w:left="632" w:right="753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1"/>
          <w:sz w:val="44"/>
        </w:rPr>
        <w:t>安丘市城区医疗卫生、社会福利用地级别范围</w:t>
      </w:r>
      <w:r>
        <w:rPr>
          <w:rFonts w:hint="eastAsia" w:ascii="方正小标宋简体" w:eastAsia="方正小标宋简体"/>
          <w:sz w:val="44"/>
        </w:rPr>
        <w:t>说明表</w:t>
      </w:r>
    </w:p>
    <w:tbl>
      <w:tblPr>
        <w:tblStyle w:val="4"/>
        <w:tblW w:w="0" w:type="auto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8"/>
              <w:ind w:left="115" w:right="1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土地级别</w:t>
            </w:r>
          </w:p>
        </w:tc>
        <w:tc>
          <w:tcPr>
            <w:tcW w:w="82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1002"/>
              </w:tabs>
              <w:spacing w:before="118"/>
              <w:ind w:left="2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</w:t>
            </w:r>
            <w:r>
              <w:rPr>
                <w:rFonts w:hint="eastAsia" w:ascii="黑体" w:eastAsia="黑体"/>
                <w:sz w:val="28"/>
              </w:rPr>
              <w:tab/>
            </w:r>
            <w:r>
              <w:rPr>
                <w:rFonts w:hint="eastAsia" w:ascii="黑体" w:eastAsia="黑体"/>
                <w:sz w:val="28"/>
              </w:rPr>
              <w:t>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一级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北至锦山街、汶河、莲花山路、青云大街，东至文化路，南至南苑</w:t>
            </w:r>
          </w:p>
          <w:p>
            <w:pPr>
              <w:pStyle w:val="8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路，西至滨河路、潍徐北路、汶水南路、新安路。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二级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北至黄山西街、黄山东街，东至莲花山东路、金汶路，南至双丰大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道，西至西外环、潍徐北路、汶水南路。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8"/>
              <w:spacing w:before="1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三级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北至青龙湖西路、青龙湖东路，东至青龙湖路，南至凯特路，西至</w:t>
            </w:r>
          </w:p>
          <w:p>
            <w:pPr>
              <w:pStyle w:val="8"/>
              <w:spacing w:before="140"/>
              <w:ind w:left="19"/>
              <w:rPr>
                <w:sz w:val="28"/>
              </w:rPr>
            </w:pPr>
            <w:r>
              <w:rPr>
                <w:sz w:val="28"/>
              </w:rPr>
              <w:t>西外环路、潍日高速、行政界线。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9"/>
              <w:ind w:left="115" w:right="99"/>
              <w:jc w:val="center"/>
              <w:rPr>
                <w:rFonts w:hint="eastAsia" w:ascii="楷体_GB2312" w:eastAsia="楷体_GB2312"/>
                <w:i/>
                <w:sz w:val="28"/>
              </w:rPr>
            </w:pPr>
            <w:r>
              <w:rPr>
                <w:rFonts w:hint="eastAsia" w:ascii="楷体_GB2312" w:eastAsia="楷体_GB2312"/>
                <w:i/>
                <w:sz w:val="28"/>
              </w:rPr>
              <w:t>四级</w:t>
            </w:r>
          </w:p>
        </w:tc>
        <w:tc>
          <w:tcPr>
            <w:tcW w:w="82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19"/>
              <w:ind w:left="19"/>
              <w:rPr>
                <w:sz w:val="28"/>
              </w:rPr>
            </w:pPr>
            <w:r>
              <w:rPr>
                <w:sz w:val="28"/>
              </w:rPr>
              <w:t>评价范围内除一、二、三级地以外的区域。</w:t>
            </w:r>
          </w:p>
        </w:tc>
      </w:tr>
    </w:tbl>
    <w:p>
      <w:pPr>
        <w:pStyle w:val="3"/>
        <w:spacing w:before="13"/>
        <w:rPr>
          <w:rFonts w:ascii="方正小标宋简体"/>
          <w:sz w:val="33"/>
        </w:rPr>
      </w:pPr>
    </w:p>
    <w:p>
      <w:pPr>
        <w:spacing w:before="0" w:line="172" w:lineRule="auto"/>
        <w:ind w:left="412" w:right="532" w:firstLine="0"/>
        <w:jc w:val="center"/>
        <w:rPr>
          <w:rFonts w:hint="eastAsia" w:ascii="方正小标宋简体" w:eastAsia="方正小标宋简体"/>
          <w:sz w:val="44"/>
        </w:rPr>
      </w:pPr>
      <w:r>
        <w:pict>
          <v:shape id="_x0000_s1031" o:spid="_x0000_s1031" o:spt="202" type="#_x0000_t202" style="position:absolute;left:0pt;margin-left:57.15pt;margin-top:54.55pt;height:220.15pt;width:481.4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3"/>
                    <w:gridCol w:w="820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9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15" w:right="10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8207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002"/>
                          </w:tabs>
                          <w:spacing w:before="148"/>
                          <w:ind w:left="23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4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一级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北至阳春路、青云大街，东至文化路、新安路，南至和平路，西至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华安路、永安路、新安路。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二级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北至锦山街、外食街、黄山西街、黄山东街，东至东湖路、莲花山</w:t>
                        </w:r>
                      </w:p>
                      <w:p>
                        <w:pPr>
                          <w:pStyle w:val="8"/>
                          <w:spacing w:before="140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东路、金汶路，南至南苑路，西至西外环路、潍徐北路、汶水南路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三级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北至莲花山西路、昆仑大街、青龙湖东路，东至青云湖路，南至凯</w:t>
                        </w:r>
                      </w:p>
                      <w:p>
                        <w:pPr>
                          <w:pStyle w:val="8"/>
                          <w:spacing w:before="143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特路，西至潍日高速、西外环路、珠江路。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393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15" w:right="99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8207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评价范围内除一、二、三级地以外的区域。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pacing w:val="-1"/>
          <w:sz w:val="44"/>
        </w:rPr>
        <w:t>安丘市城区公用设施用地、公园与绿地级别范围</w:t>
      </w:r>
      <w:r>
        <w:rPr>
          <w:rFonts w:hint="eastAsia" w:ascii="方正小标宋简体" w:eastAsia="方正小标宋简体"/>
          <w:sz w:val="44"/>
        </w:rPr>
        <w:t>说明表</w:t>
      </w:r>
    </w:p>
    <w:p>
      <w:pPr>
        <w:pStyle w:val="3"/>
        <w:rPr>
          <w:rFonts w:ascii="方正小标宋简体"/>
          <w:sz w:val="44"/>
        </w:rPr>
      </w:pPr>
    </w:p>
    <w:p>
      <w:pPr>
        <w:pStyle w:val="3"/>
        <w:rPr>
          <w:rFonts w:ascii="方正小标宋简体"/>
          <w:sz w:val="44"/>
        </w:rPr>
      </w:pPr>
    </w:p>
    <w:p>
      <w:pPr>
        <w:pStyle w:val="3"/>
        <w:spacing w:before="2"/>
        <w:rPr>
          <w:rFonts w:ascii="方正小标宋简体"/>
          <w:sz w:val="39"/>
        </w:rPr>
      </w:pPr>
    </w:p>
    <w:p>
      <w:pPr>
        <w:spacing w:before="0"/>
        <w:ind w:left="0" w:right="224" w:firstLine="0"/>
        <w:jc w:val="right"/>
        <w:rPr>
          <w:sz w:val="28"/>
        </w:rPr>
      </w:pPr>
      <w:r>
        <w:rPr>
          <w:w w:val="100"/>
          <w:sz w:val="28"/>
        </w:rPr>
        <w:t>。</w:t>
      </w:r>
    </w:p>
    <w:p>
      <w:pPr>
        <w:spacing w:after="0"/>
        <w:jc w:val="right"/>
        <w:rPr>
          <w:sz w:val="28"/>
        </w:rPr>
        <w:sectPr>
          <w:pgSz w:w="11910" w:h="16840"/>
          <w:pgMar w:top="1580" w:right="800" w:bottom="1600" w:left="920" w:header="0" w:footer="1326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right="800" w:bottom="1600" w:left="920" w:header="0" w:footer="1406" w:gutter="0"/>
          <w:cols w:space="720" w:num="1"/>
        </w:sectPr>
      </w:pPr>
    </w:p>
    <w:p>
      <w:pPr>
        <w:pStyle w:val="3"/>
        <w:spacing w:before="55"/>
        <w:ind w:left="6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3</w:t>
      </w:r>
    </w:p>
    <w:p>
      <w:pPr>
        <w:pStyle w:val="3"/>
        <w:spacing w:before="4"/>
        <w:rPr>
          <w:rFonts w:ascii="黑体"/>
          <w:sz w:val="50"/>
        </w:rPr>
      </w:pPr>
      <w:r>
        <w:br w:type="column"/>
      </w:r>
    </w:p>
    <w:p>
      <w:pPr>
        <w:pStyle w:val="2"/>
        <w:ind w:left="-18" w:right="0"/>
        <w:jc w:val="left"/>
      </w:pPr>
      <w:r>
        <w:t>安丘市乡镇综合用地级别范围说明表</w:t>
      </w:r>
    </w:p>
    <w:p>
      <w:pPr>
        <w:spacing w:after="0"/>
        <w:jc w:val="left"/>
        <w:sectPr>
          <w:type w:val="continuous"/>
          <w:pgSz w:w="11910" w:h="16840"/>
          <w:pgMar w:top="1580" w:right="800" w:bottom="1600" w:left="920" w:header="720" w:footer="720" w:gutter="0"/>
          <w:cols w:equalWidth="0" w:num="2">
            <w:col w:w="1491" w:space="40"/>
            <w:col w:w="8659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3"/>
        <w:rPr>
          <w:rFonts w:ascii="方正小标宋简体"/>
          <w:sz w:val="15"/>
        </w:rPr>
      </w:pPr>
    </w:p>
    <w:p>
      <w:pPr>
        <w:spacing w:before="61"/>
        <w:ind w:left="0" w:right="104" w:firstLine="0"/>
        <w:jc w:val="right"/>
        <w:rPr>
          <w:sz w:val="28"/>
        </w:rPr>
      </w:pPr>
      <w:r>
        <w:pict>
          <v:shape id="_x0000_s1032" o:spid="_x0000_s1032" o:spt="202" type="#_x0000_t202" style="position:absolute;left:0pt;margin-left:51.15pt;margin-top:-115.9pt;height:539.1pt;width:493.4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  <w:gridCol w:w="1299"/>
                    <w:gridCol w:w="746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07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镇街区</w:t>
                        </w:r>
                      </w:p>
                    </w:tc>
                    <w:tc>
                      <w:tcPr>
                        <w:tcW w:w="1299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73" w:right="5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7462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862"/>
                          </w:tabs>
                          <w:spacing w:before="149"/>
                          <w:ind w:left="2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景芝镇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5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8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主要分布在镇西部及西南部，包括宅科村、前王庄村、中王庄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村、后王庄村等 25 个村。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4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凌河镇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sz w:val="28"/>
                          </w:rPr>
                          <w:t>东：规划东环路、孔家小戈村；西：儒辉路；南：规划南环路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北：规划北环路。原慈埠镇驻地。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辉渠镇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东：规划吉山路；西：同歌尧水库及原雹泉镇驻地；南：规划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杏山路；北：规划工业园区二路。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58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石埠子镇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9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 w:line="321" w:lineRule="auto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4"/>
                            <w:sz w:val="28"/>
                          </w:rPr>
                          <w:t>柘石路两侧西召忽村、东召忽村区域；安石路与柘石路交叉口处北至城后村，东至河滨花园小区，南至中孙家村北，西至前</w:t>
                        </w:r>
                      </w:p>
                      <w:p>
                        <w:pPr>
                          <w:pStyle w:val="8"/>
                          <w:spacing w:line="357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韩寺庄村区域；安石路两侧大店村、庵上村区域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大盛镇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8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3"/>
                            <w:sz w:val="28"/>
                          </w:rPr>
                          <w:t>东：青柘路以东；西：韩家庄村；南：金湖社区；北：后大盛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村北、盛河路以北。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5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9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 w:line="321" w:lineRule="auto"/>
                          <w:ind w:left="18" w:righ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东：东田庄村、娄家村以东、尚庄水库；西：寺坡村、S221 以东；南：东丁家沟村、寺前村、尚庄村以南；北：小官庄</w:t>
                        </w:r>
                      </w:p>
                      <w:p>
                        <w:pPr>
                          <w:pStyle w:val="8"/>
                          <w:spacing w:line="357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小奄子村以北。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00"/>
          <w:sz w:val="28"/>
        </w:rPr>
        <w:t>；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6"/>
        <w:rPr>
          <w:sz w:val="30"/>
        </w:rPr>
      </w:pPr>
    </w:p>
    <w:p>
      <w:pPr>
        <w:spacing w:before="0"/>
        <w:ind w:left="0" w:right="116" w:firstLine="0"/>
        <w:jc w:val="right"/>
        <w:rPr>
          <w:sz w:val="28"/>
        </w:rPr>
      </w:pPr>
      <w:r>
        <w:rPr>
          <w:w w:val="100"/>
          <w:sz w:val="28"/>
        </w:rPr>
        <w:t>、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right="800" w:bottom="1600" w:left="9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spacing w:before="61"/>
        <w:ind w:left="9798" w:right="0" w:firstLine="0"/>
        <w:jc w:val="left"/>
        <w:rPr>
          <w:sz w:val="28"/>
        </w:rPr>
      </w:pPr>
      <w:r>
        <w:pict>
          <v:shape id="_x0000_s1033" o:spid="_x0000_s1033" o:spt="202" type="#_x0000_t202" style="position:absolute;left:0pt;margin-left:51.15pt;margin-top:-113.05pt;height:511.95pt;width:493.4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  <w:gridCol w:w="1299"/>
                    <w:gridCol w:w="746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1079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74"/>
                          <w:ind w:left="98" w:right="8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镇街区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74"/>
                          <w:ind w:left="73" w:right="5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862"/>
                          </w:tabs>
                          <w:spacing w:before="200"/>
                          <w:ind w:left="2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郚山镇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22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3"/>
                            <w:sz w:val="28"/>
                          </w:rPr>
                          <w:t>东：青柘路、西官庄村东生产路；西：大埠沟村西、五龙湖村</w:t>
                        </w:r>
                      </w:p>
                      <w:p>
                        <w:pPr>
                          <w:pStyle w:val="8"/>
                          <w:spacing w:before="1" w:line="500" w:lineRule="atLeast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东生产路及原南逯镇驻地；南：大埠沟村、杜家蒯沟村南生产</w:t>
                        </w:r>
                        <w:r>
                          <w:rPr>
                            <w:spacing w:val="-5"/>
                            <w:sz w:val="28"/>
                          </w:rPr>
                          <w:t>路；北：律南路。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sz w:val="28"/>
                          </w:rPr>
                          <w:t>东：墨黑村东生产路；西：新下小路；南：孙家沟、亭子村南</w:t>
                        </w:r>
                      </w:p>
                      <w:p>
                        <w:pPr>
                          <w:pStyle w:val="8"/>
                          <w:spacing w:before="14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北：小洼、河西、有子沟、梁家庄村北生产路。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4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镇域内除四级、五级地外的其他土地。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98" w:right="8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石堆镇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石堆镇已划入城市规划范围，参照四级地执行。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柘山镇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3"/>
                            <w:sz w:val="28"/>
                          </w:rPr>
                          <w:t>东：建设路、圣水河；西：古庙河；南：金水谷；北：张家宅</w:t>
                        </w:r>
                      </w:p>
                      <w:p>
                        <w:pPr>
                          <w:pStyle w:val="8"/>
                          <w:spacing w:before="14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50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50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官庄镇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1"/>
                            <w:sz w:val="28"/>
                          </w:rPr>
                          <w:t>东：农贸市场；西：华麟面粉厂，郑家沙沟村、别家屯村；南</w:t>
                        </w:r>
                      </w:p>
                      <w:p>
                        <w:pPr>
                          <w:pStyle w:val="8"/>
                          <w:spacing w:before="143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sz w:val="28"/>
                          </w:rPr>
                          <w:t>小泉路；北：南阳河。原管公镇驻地现坡楼村、小管公村等村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19"/>
                            <w:sz w:val="28"/>
                          </w:rPr>
                          <w:t>东：丁家庄村；西：小管公村；南：陆家庄子村；北：坡庄村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50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50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镇域内除四级、五级地外的其他土地。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8"/>
                          <w:ind w:left="58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金冢子镇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4"/>
                            <w:sz w:val="28"/>
                          </w:rPr>
                          <w:t>主要集中在镇北部，城区规划南外环两侧及沿金临路镇政府两</w:t>
                        </w:r>
                      </w:p>
                      <w:p>
                        <w:pPr>
                          <w:pStyle w:val="8"/>
                          <w:spacing w:before="143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侧，马家河子村北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镇域内除四级地外的其他土地。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00"/>
          <w:sz w:val="28"/>
        </w:rPr>
        <w:t>；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1"/>
        <w:rPr>
          <w:sz w:val="31"/>
        </w:rPr>
      </w:pPr>
    </w:p>
    <w:p>
      <w:pPr>
        <w:spacing w:before="1"/>
        <w:ind w:left="9798" w:right="0" w:firstLine="0"/>
        <w:jc w:val="left"/>
        <w:rPr>
          <w:sz w:val="28"/>
        </w:rPr>
      </w:pPr>
      <w:r>
        <w:rPr>
          <w:w w:val="100"/>
          <w:sz w:val="28"/>
        </w:rPr>
        <w:t>：</w:t>
      </w:r>
    </w:p>
    <w:p>
      <w:pPr>
        <w:spacing w:before="142"/>
        <w:ind w:left="9798" w:right="0" w:firstLine="0"/>
        <w:jc w:val="left"/>
        <w:rPr>
          <w:sz w:val="28"/>
        </w:rPr>
      </w:pPr>
      <w:r>
        <w:rPr>
          <w:w w:val="100"/>
          <w:sz w:val="28"/>
        </w:rPr>
        <w:t>。</w:t>
      </w:r>
    </w:p>
    <w:p>
      <w:pPr>
        <w:spacing w:before="227"/>
        <w:ind w:left="9798" w:right="0" w:firstLine="0"/>
        <w:jc w:val="left"/>
        <w:rPr>
          <w:sz w:val="28"/>
        </w:rPr>
      </w:pPr>
      <w:r>
        <w:rPr>
          <w:w w:val="100"/>
          <w:sz w:val="28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3"/>
        </w:rPr>
      </w:pPr>
      <w:r>
        <w:pict>
          <v:line id="_x0000_s1034" o:spid="_x0000_s1034" o:spt="20" style="position:absolute;left:0pt;margin-left:65.4pt;margin-top:11pt;height:0pt;width:450.25pt;mso-position-horizontal-relative:page;mso-wrap-distance-bottom:0pt;mso-wrap-distance-top:0pt;z-index:-251651072;mso-width-relative:page;mso-height-relative:page;" stroked="t" coordsize="21600,21600">
            <v:path arrowok="t"/>
            <v:fill focussize="0,0"/>
            <v:stroke weight="0.9pt" color="#000000"/>
            <v:imagedata o:title=""/>
            <o:lock v:ext="edit"/>
            <w10:wrap type="topAndBottom"/>
          </v:line>
        </w:pict>
      </w:r>
    </w:p>
    <w:p>
      <w:pPr>
        <w:pStyle w:val="3"/>
        <w:tabs>
          <w:tab w:val="left" w:pos="6193"/>
          <w:tab w:val="left" w:pos="8192"/>
        </w:tabs>
        <w:spacing w:before="76" w:after="86"/>
        <w:ind w:left="913"/>
      </w:pPr>
      <w:r>
        <w:t>安丘市人民政府办公室</w:t>
      </w:r>
      <w:r>
        <w:tab/>
      </w:r>
      <w:r>
        <w:t>2020</w:t>
      </w:r>
      <w:r>
        <w:rPr>
          <w:spacing w:val="-81"/>
        </w:rPr>
        <w:t xml:space="preserve"> </w:t>
      </w:r>
      <w:r>
        <w:t>年</w:t>
      </w:r>
      <w:r>
        <w:rPr>
          <w:spacing w:val="-82"/>
        </w:rPr>
        <w:t xml:space="preserve"> </w:t>
      </w:r>
      <w:r>
        <w:t>5</w:t>
      </w:r>
      <w:r>
        <w:rPr>
          <w:spacing w:val="-81"/>
        </w:rPr>
        <w:t xml:space="preserve"> </w:t>
      </w:r>
      <w:r>
        <w:t>月</w:t>
      </w:r>
      <w:r>
        <w:tab/>
      </w:r>
      <w:r>
        <w:t>日印发</w:t>
      </w:r>
    </w:p>
    <w:p>
      <w:pPr>
        <w:pStyle w:val="3"/>
        <w:spacing w:line="20" w:lineRule="exact"/>
        <w:ind w:left="374"/>
        <w:rPr>
          <w:sz w:val="2"/>
        </w:rPr>
      </w:pPr>
      <w:r>
        <w:rPr>
          <w:sz w:val="2"/>
        </w:rPr>
        <w:pict>
          <v:group id="_x0000_s1035" o:spid="_x0000_s1035" o:spt="203" style="height:0.9pt;width:450.25pt;" coordsize="9005,18">
            <o:lock v:ext="edit"/>
            <v:line id="_x0000_s1036" o:spid="_x0000_s1036" o:spt="20" style="position:absolute;left:0;top:9;height:0;width:9005;" stroked="t" coordsize="21600,21600">
              <v:path arrowok="t"/>
              <v:fill focussize="0,0"/>
              <v:stroke weight="0.9pt" color="#000000"/>
              <v:imagedata o:title=""/>
              <o:lock v:ext="edit"/>
            </v:line>
            <w10:wrap type="none"/>
            <w10:anchorlock/>
          </v:group>
        </w:pict>
      </w:r>
    </w:p>
    <w:sectPr>
      <w:pgSz w:w="11910" w:h="16840"/>
      <w:pgMar w:top="1580" w:right="800" w:bottom="1600" w:left="920" w:header="0" w:footer="13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8.75pt;margin-top:760.6pt;height:16.0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60.6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2180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8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8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8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8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8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84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78D730C"/>
    <w:rsid w:val="1DF36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2" w:right="52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6"/>
      <w:ind w:left="2180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2020-12-24T02:45:00Z</dcterms:created>
  <dc:creator>Administrator</dc:creator>
  <cp:lastModifiedBy>子梅</cp:lastModifiedBy>
  <dcterms:modified xsi:type="dcterms:W3CDTF">2020-12-26T01:25:29Z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2052-11.1.0.10000</vt:lpwstr>
  </property>
</Properties>
</file>