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 w:lineRule="auto"/>
        <w:ind w:firstLine="7040" w:firstLineChars="1600"/>
        <w:jc w:val="both"/>
        <w:textAlignment w:val="auto"/>
        <w:rPr>
          <w:rFonts w:hint="default" w:ascii="Times New Roman" w:hAnsi="Times New Roman" w:eastAsia="方正小标宋简体" w:cs="Times New Roman"/>
          <w:bCs/>
          <w:snapToGrid/>
          <w:color w:val="000000"/>
          <w:kern w:val="2"/>
          <w:sz w:val="44"/>
          <w:szCs w:val="44"/>
          <w:lang w:val="en-US" w:eastAsia="zh-CN" w:bidi="ar-SA"/>
        </w:rPr>
      </w:pPr>
      <w:bookmarkStart w:id="0" w:name="_GoBack"/>
      <w:bookmarkEnd w:id="0"/>
      <w:r>
        <w:rPr>
          <w:rFonts w:hint="eastAsia" w:ascii="Times New Roman" w:hAnsi="Times New Roman" w:eastAsia="方正小标宋简体" w:cs="Times New Roman"/>
          <w:bCs/>
          <w:snapToGrid/>
          <w:color w:val="000000"/>
          <w:kern w:val="2"/>
          <w:sz w:val="44"/>
          <w:szCs w:val="44"/>
          <w:lang w:val="en-US" w:eastAsia="zh-CN" w:bidi="ar-SA"/>
        </w:rPr>
        <w:t>安丘市</w:t>
      </w:r>
      <w:r>
        <w:rPr>
          <w:rFonts w:hint="default" w:ascii="Times New Roman" w:hAnsi="Times New Roman" w:eastAsia="方正小标宋简体" w:cs="Times New Roman"/>
          <w:bCs/>
          <w:snapToGrid/>
          <w:color w:val="000000"/>
          <w:kern w:val="2"/>
          <w:sz w:val="44"/>
          <w:szCs w:val="44"/>
          <w:lang w:val="en-US" w:eastAsia="zh-CN" w:bidi="ar-SA"/>
        </w:rPr>
        <w:t>广播电视基层政务公开标准</w:t>
      </w:r>
      <w:r>
        <w:rPr>
          <w:rFonts w:hint="eastAsia" w:ascii="Times New Roman" w:hAnsi="Times New Roman" w:eastAsia="方正小标宋简体" w:cs="Times New Roman"/>
          <w:bCs/>
          <w:snapToGrid/>
          <w:color w:val="000000"/>
          <w:kern w:val="2"/>
          <w:sz w:val="44"/>
          <w:szCs w:val="44"/>
          <w:lang w:val="en-US" w:eastAsia="zh-CN" w:bidi="ar-SA"/>
        </w:rPr>
        <w:t>目录</w:t>
      </w:r>
    </w:p>
    <w:tbl>
      <w:tblPr>
        <w:tblStyle w:val="4"/>
        <w:tblW w:w="19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375"/>
        <w:gridCol w:w="2800"/>
        <w:gridCol w:w="2725"/>
        <w:gridCol w:w="2275"/>
        <w:gridCol w:w="1800"/>
        <w:gridCol w:w="1775"/>
        <w:gridCol w:w="1675"/>
        <w:gridCol w:w="825"/>
        <w:gridCol w:w="623"/>
        <w:gridCol w:w="487"/>
        <w:gridCol w:w="638"/>
        <w:gridCol w:w="638"/>
        <w:gridCol w:w="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1205" w:type="dxa"/>
            <w:vMerge w:val="restart"/>
            <w:tcBorders>
              <w:bottom w:val="nil"/>
            </w:tcBorders>
            <w:textDirection w:val="tbRlV"/>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序号</w:t>
            </w:r>
          </w:p>
        </w:tc>
        <w:tc>
          <w:tcPr>
            <w:tcW w:w="4175" w:type="dxa"/>
            <w:gridSpan w:val="2"/>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公开事项</w:t>
            </w:r>
          </w:p>
        </w:tc>
        <w:tc>
          <w:tcPr>
            <w:tcW w:w="2725" w:type="dxa"/>
            <w:vMerge w:val="restart"/>
            <w:tcBorders>
              <w:bottom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公开内容(要素)</w:t>
            </w:r>
          </w:p>
        </w:tc>
        <w:tc>
          <w:tcPr>
            <w:tcW w:w="2275" w:type="dxa"/>
            <w:vMerge w:val="restart"/>
            <w:tcBorders>
              <w:bottom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公开依据</w:t>
            </w:r>
          </w:p>
        </w:tc>
        <w:tc>
          <w:tcPr>
            <w:tcW w:w="1800" w:type="dxa"/>
            <w:vMerge w:val="restart"/>
            <w:tcBorders>
              <w:bottom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公开时限</w:t>
            </w:r>
          </w:p>
        </w:tc>
        <w:tc>
          <w:tcPr>
            <w:tcW w:w="1775" w:type="dxa"/>
            <w:vMerge w:val="restart"/>
            <w:tcBorders>
              <w:bottom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公开主体</w:t>
            </w:r>
          </w:p>
        </w:tc>
        <w:tc>
          <w:tcPr>
            <w:tcW w:w="1675" w:type="dxa"/>
            <w:vMerge w:val="restart"/>
            <w:tcBorders>
              <w:bottom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公开渠道和</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载体</w:t>
            </w:r>
          </w:p>
        </w:tc>
        <w:tc>
          <w:tcPr>
            <w:tcW w:w="1448" w:type="dxa"/>
            <w:gridSpan w:val="2"/>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公开对象</w:t>
            </w:r>
          </w:p>
        </w:tc>
        <w:tc>
          <w:tcPr>
            <w:tcW w:w="1125" w:type="dxa"/>
            <w:gridSpan w:val="2"/>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公开方式</w:t>
            </w:r>
          </w:p>
        </w:tc>
        <w:tc>
          <w:tcPr>
            <w:tcW w:w="1329" w:type="dxa"/>
            <w:gridSpan w:val="2"/>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1205" w:type="dxa"/>
            <w:vMerge w:val="continue"/>
            <w:tcBorders>
              <w:top w:val="nil"/>
            </w:tcBorders>
            <w:textDirection w:val="tbRlV"/>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p>
        </w:tc>
        <w:tc>
          <w:tcPr>
            <w:tcW w:w="1375"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一级</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事项</w:t>
            </w:r>
          </w:p>
        </w:tc>
        <w:tc>
          <w:tcPr>
            <w:tcW w:w="2800"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二级事项</w:t>
            </w:r>
          </w:p>
        </w:tc>
        <w:tc>
          <w:tcPr>
            <w:tcW w:w="2725" w:type="dxa"/>
            <w:vMerge w:val="continue"/>
            <w:tcBorders>
              <w:top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p>
        </w:tc>
        <w:tc>
          <w:tcPr>
            <w:tcW w:w="2275" w:type="dxa"/>
            <w:vMerge w:val="continue"/>
            <w:tcBorders>
              <w:top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p>
        </w:tc>
        <w:tc>
          <w:tcPr>
            <w:tcW w:w="1800" w:type="dxa"/>
            <w:vMerge w:val="continue"/>
            <w:tcBorders>
              <w:top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p>
        </w:tc>
        <w:tc>
          <w:tcPr>
            <w:tcW w:w="1775" w:type="dxa"/>
            <w:vMerge w:val="continue"/>
            <w:tcBorders>
              <w:top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p>
        </w:tc>
        <w:tc>
          <w:tcPr>
            <w:tcW w:w="1675" w:type="dxa"/>
            <w:vMerge w:val="continue"/>
            <w:tcBorders>
              <w:top w:val="nil"/>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p>
        </w:tc>
        <w:tc>
          <w:tcPr>
            <w:tcW w:w="825"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全社会</w:t>
            </w:r>
          </w:p>
        </w:tc>
        <w:tc>
          <w:tcPr>
            <w:tcW w:w="623"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特定</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群众</w:t>
            </w:r>
          </w:p>
        </w:tc>
        <w:tc>
          <w:tcPr>
            <w:tcW w:w="487" w:type="dxa"/>
            <w:textDirection w:val="tbRlV"/>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主动</w:t>
            </w:r>
          </w:p>
        </w:tc>
        <w:tc>
          <w:tcPr>
            <w:tcW w:w="63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依申请公开</w:t>
            </w:r>
          </w:p>
        </w:tc>
        <w:tc>
          <w:tcPr>
            <w:tcW w:w="63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县级</w:t>
            </w:r>
          </w:p>
        </w:tc>
        <w:tc>
          <w:tcPr>
            <w:tcW w:w="691"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iCs w:val="0"/>
                <w:snapToGrid/>
                <w:color w:val="000000" w:themeColor="text1"/>
                <w:kern w:val="0"/>
                <w:sz w:val="24"/>
                <w:szCs w:val="24"/>
                <w:u w:val="none"/>
                <w:lang w:val="en-US" w:eastAsia="zh-CN" w:bidi="ar"/>
                <w14:textFill>
                  <w14:solidFill>
                    <w14:schemeClr w14:val="tx1"/>
                  </w14:solidFill>
                </w14:textFill>
              </w:rPr>
              <w:t>乡、村级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8"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政策法规文件</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法律、行政法规、</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部门规章</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•有关广播电视和网络视听的法律</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•有关广播电视和网络视听的行政法规</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•有关广播电视和网络视听的部门规章</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《中华人民共和国政府信息公开条例》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规范性文件</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•各级广播电视行政管理机构涉及广播电视和网络视听领域的规范性文件</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《中华人民共和国政府信息公开条例》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8"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375" w:type="dxa"/>
            <w:vMerge w:val="restart"/>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行政许可</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卫星电视广播地面接收设施安装服务许可</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•许可结果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《卫星电视广播地面接收设施管理规定》《卫星电视广播地面接收设施安装服务暂行办法》《广电总局关于设立卫星地面接收设施安装服务机构审批事项的通知》</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市行政审批服务局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8"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375" w:type="dxa"/>
            <w:vMerge w:val="continue"/>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设置卫星电视广播地面接收设施审批</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•审批结果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《广播电视管理条例》《卫星电视广播地面接收设施管理规定》《〈卫星电视广播地面接收设施管理规定〉实施细则》</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市行政审批服务局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对擅自设立广播电台、电视台、教育电视台、有线广播电视传输覆盖网、广播电视站的处罚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对擅自设立广播电视发射台、转播台、微波站、卫星上行站的处罚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对擅自设立广播电视节目制作经营单位的处罚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对擅自制作、发行、播出电视剧或者擅自制作其他广播电视节目的处罚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《广播电视管理条例》《电视剧内容管理规定》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对制作、发行、播放、向境外提供含有禁止内容的节目的处罚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《广播电视管理条例》《电视剧内容管理规定》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对擅自变更台名、台标、节目设置范围或者节目套数的处罚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对出租、转让播出时段的处罚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对违规转播、播放广播电视节目的处罚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对违反引进动画片播出比例或播出广告时间超过未成年人节目管理规定的处罚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《广播电视管理条例》《未成年人节目管理规定》《境外电视节目引进、播出管理规定》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对播放境外广播电视节目或者广告的时间超出规定的处罚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《广播电视管理条例》《境外电视节目引进、播出管理规定》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对播放未取得广播电视节目制作经营许可的单位制作的广播电视节目或者未取得电视剧制作许可的单位制作的电视剧的处罚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对违规发行和播出未经审查的中外合作制作电视剧(含电视动画片)的处罚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《广播电视管理条例》《中外合作制作电视剧管理规定》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对违规从事中外合作制作电视剧的处罚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《广播电视管理条例》《中外合作制作电视剧管理规定》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对播放未经批准的境外电影、电视剧和其他广播电视节目的处罚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《广播电视管理条例》《境外电视节目引进、播出管理规定》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对教育电视台播放规定禁止播放的节目的处罚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对擅自举办广播电视节目交流、交易活动的处罚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对出租、转让频率、频段，擅自变更广播电视发射台、转播台技术参数的处罚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对广播电视发射台、转播台擅自播放自办节目、插播广告的处罚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对擅自利用卫星方式传输广播电视节目的处罚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对擅自以卫星等传输方式进口、转播境外广播电视节目的处罚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《广播电视管理条例》《境外电视节目引进、播出管理规定》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对擅自利用有线广播电视传输覆盖网播放节目的处罚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对擅自进行广播电视传输覆盖网的工程选址、设计、施工、安装的处罚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对侵占、干扰广播电视专用频率和擅自截传、干扰、解扰广播电视信号的处罚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对危害广播电台、电视台安全播出及破坏广播电视设施的处罚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《广播电视管理条例》《广播电视设施保护条例》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对违反规定在广播电视设施保护范围内实施破坏或者威胁广播电视设施安全的行为的处罚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《广播电视设施保护条例》</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对已获得入网认定证书的生产企业实施违反有关生产、管理或服务规定行为的处罚</w:t>
            </w:r>
          </w:p>
        </w:tc>
        <w:tc>
          <w:tcPr>
            <w:tcW w:w="272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《广播电视设备器材入网认定管理办法》</w:t>
            </w:r>
          </w:p>
        </w:tc>
        <w:tc>
          <w:tcPr>
            <w:tcW w:w="1800"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对擅自安装和使用卫星地面接收设施的处罚</w:t>
            </w:r>
          </w:p>
        </w:tc>
        <w:tc>
          <w:tcPr>
            <w:tcW w:w="272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《卫星地面接收设施接收外国卫星传送电视节目管理办法》《卫星电视广播地面接收设施管理规定》《〈卫星电视广播地面接收设施管理规定〉实施细则》</w:t>
            </w:r>
          </w:p>
        </w:tc>
        <w:tc>
          <w:tcPr>
            <w:tcW w:w="1800"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对未持有《许可证》而擅自设置卫星地面接收设施接收外国卫星传送的电视节目的处罚</w:t>
            </w:r>
          </w:p>
        </w:tc>
        <w:tc>
          <w:tcPr>
            <w:tcW w:w="272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《卫星地面接收设施接收外国卫星传送电视节目管理办法》《〈卫星电视广播地面接收设施管理规定〉实施细则》</w:t>
            </w:r>
          </w:p>
        </w:tc>
        <w:tc>
          <w:tcPr>
            <w:tcW w:w="1800"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szCs w:val="24"/>
                <w14:textFill>
                  <w14:solidFill>
                    <w14:schemeClr w14:val="tx1"/>
                  </w14:solidFill>
                </w14:textFill>
              </w:rPr>
              <w:t>内</w:t>
            </w:r>
          </w:p>
        </w:tc>
        <w:tc>
          <w:tcPr>
            <w:tcW w:w="17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33</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对擅自提供卫星地面接收设施安装服务的处罚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《〈卫星电视广播地面接收设施管理规定〉实施细则》《卫星电视广播地面接收设施安装服务暂行办法》</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jc w:val="center"/>
        </w:trPr>
        <w:tc>
          <w:tcPr>
            <w:tcW w:w="1205" w:type="dxa"/>
            <w:vAlign w:val="center"/>
          </w:tcPr>
          <w:p>
            <w:pPr>
              <w:keepNext w:val="0"/>
              <w:keepLines w:val="0"/>
              <w:pageBreakBefore w:val="0"/>
              <w:widowControl w:val="0"/>
              <w:kinsoku/>
              <w:wordWrap/>
              <w:overflowPunct w:val="0"/>
              <w:topLinePunct w:val="0"/>
              <w:autoSpaceDE/>
              <w:autoSpaceDN/>
              <w:bidi w:val="0"/>
              <w:adjustRightInd w:val="0"/>
              <w:snapToGrid w:val="0"/>
              <w:spacing w:line="308" w:lineRule="exact"/>
              <w:jc w:val="center"/>
              <w:textAlignment w:val="baseline"/>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对卫星地面接收设施安装服务机构和卫星地面接收设施生产企业之间，违规存在利益关联的处罚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《卫星电视广播地面接收设施安装服务暂行办法》</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35</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对违规接收、使用、录制、传播外国卫星传送电视节目的处罚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《卫星地面接收设施接收外国卫星传送电视节目管理办法》《〈卫星电视广播地面接收设施管理规定〉实施细则》</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对擅自从事广播电视节目传送业务的处罚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《广播电视节目传送业务管理办法》</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37</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对从事广播电视传送业务的机构实施有关违规行为的处罚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《广播电视节目传送业务管理办法》</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对播出含有禁止内容的、禁止播出的广播电视广告的处罚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《广播电视广告播出管理办法》</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39</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对播放广告超时、违规插播广告的处罚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《广播电视管理条例》《广播电视广告播出管理办法》</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对违规冠名、违规播出具有博彩性质广告、违规播出挂角广告、播出商业广告不尊重公众生活习惯、违规播出酒类商业广告的处罚</w:t>
            </w:r>
          </w:p>
        </w:tc>
        <w:tc>
          <w:tcPr>
            <w:tcW w:w="27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w:t>
            </w:r>
          </w:p>
        </w:tc>
        <w:tc>
          <w:tcPr>
            <w:tcW w:w="1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41</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对违规开办有线电视台、电视站、使用有线电视设施以及违规开展有线电视播映活动的处罚</w:t>
            </w:r>
          </w:p>
        </w:tc>
        <w:tc>
          <w:tcPr>
            <w:tcW w:w="27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《有线电视管理暂行办法》</w:t>
            </w:r>
          </w:p>
        </w:tc>
        <w:tc>
          <w:tcPr>
            <w:tcW w:w="1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42</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对擅自开办视频点播业务的处罚</w:t>
            </w:r>
          </w:p>
        </w:tc>
        <w:tc>
          <w:tcPr>
            <w:tcW w:w="27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《广播电视视频点播业务管理办法》</w:t>
            </w:r>
          </w:p>
        </w:tc>
        <w:tc>
          <w:tcPr>
            <w:tcW w:w="1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43</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对持有《广播电视视频点播业务许可证》的机构实施有关违规行为的处罚</w:t>
            </w:r>
          </w:p>
        </w:tc>
        <w:tc>
          <w:tcPr>
            <w:tcW w:w="27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《广播电视视频点播业务管理办法》</w:t>
            </w:r>
          </w:p>
        </w:tc>
        <w:tc>
          <w:tcPr>
            <w:tcW w:w="1800"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对宾馆饭店允许无证机构在其宾馆饭店内经营视频点播业务的处罚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《广播电视视频点播业务管理办法》</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adjustRightInd w:val="0"/>
              <w:snapToGrid w:val="0"/>
              <w:spacing w:line="294" w:lineRule="exact"/>
              <w:jc w:val="center"/>
              <w:textAlignment w:val="baseline"/>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对擅自从事专网及定向传播视听节目服务的处罚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《专网及定向传播视听节目服务管理规定》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46</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对专网及定向传播视听节目服务单位传播违规节目内容的处罚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《专网及定向传播视听节目服务管理规定》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47</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对专网及定向传播视听节目服务单位实施的其他违规行为的处罚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《专网及定向传播视听节目服务管理规定》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48</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对擅自从事互联网视听节目服务的处罚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《互联网视听节目服务管理规定》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49</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对互联网视听节目服务单位传播违规节目内容的处罚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《互联网视听节目服务管理规定》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对互联网视听节目服务单位未按照许可证载明或备案的事项从事互联网视听节目服务的或违规播出时政类视听新闻节目的处罚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《互联网视听节目服务管理规定》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1"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对互联网视听节目服务单位转播、链接、聚合、集成非法的广播电视频道和视听节目网站内容的，擅自插播、截留视听节目信号的处罚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《互联网视听节目服务管理规定》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对互联网视听节目服务单位实施违规经营和管理行为的处罚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《互联网视听节目服务管理规定》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53</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对制作、传播渲染暴力、血腥、恐怖，教唆犯罪或者传授犯罪方法的未成年人节目的处罚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《广播电视管理条例》《未成年人节目管理规定》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54</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对在以科普、教育、警示为目的制作的未成年人节目中包含渲染暴力、血腥、恐怖，教唆犯罪或者传授犯罪方法，但未设置明确提醒、进行技术处理的处罚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《广播电视管理条例》《未成年人节目管理规定》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对制作、传播利用未成年人或者未成年人角色进行商业宣传的非广告类节目的处罚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《广播电视管理条例》《未成年人节目管理规定》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4"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56</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对机构和人员设置、技术系统配置、管理制度、运行流程、应急预案等不符合有关规定，导致播出质量达不到要求的处罚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57</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对技术系统的代维单位管理不力、引发重大安全播出事故的处罚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58</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对安全播出责任单位之间责任界限不清晰、导致故障处置不及时的处罚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59</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对节目播出、传送质量不好影响用户正常接收广播电视节目的处罚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60</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对从事广播电视传输、分发、覆盖业务的安全播出责任单位未按照有关规定完整传输、分发必转的广播电视节目的处罚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w:t>
            </w:r>
          </w:p>
        </w:tc>
        <w:tc>
          <w:tcPr>
            <w:tcW w:w="1375" w:type="dxa"/>
            <w:vMerge w:val="restart"/>
            <w:tcBorders>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对未按照规定向广播电视行政部门设立的监测监管、指挥调度机构提供完整节目信号、解密授权及相关信息，或者干扰、阻碍监测监管、指挥调度活动的处罚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62</w:t>
            </w:r>
          </w:p>
        </w:tc>
        <w:tc>
          <w:tcPr>
            <w:tcW w:w="1375" w:type="dxa"/>
            <w:vMerge w:val="continue"/>
            <w:tcBorders>
              <w:top w:val="nil"/>
              <w:bottom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对妨碍广播电视行政部门监督检查、事故调查，或者不服从安全播出统一调配的处罚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w:t>
            </w:r>
          </w:p>
        </w:tc>
        <w:tc>
          <w:tcPr>
            <w:tcW w:w="1375" w:type="dxa"/>
            <w:vMerge w:val="continue"/>
            <w:tcBorders>
              <w:top w:val="nil"/>
            </w:tcBorders>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对未按照规定记录、保存本单位播出、集成、传输、分发、发射的节目信号的质量和效果的处罚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64</w:t>
            </w:r>
          </w:p>
        </w:tc>
        <w:tc>
          <w:tcPr>
            <w:tcW w:w="13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对未按照规定向广播电视行政部门备案安全保障方案或者应急预案的处罚</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•主体信息</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•案由</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•处罚结果</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《广播电视安全播出管理规定》</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0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65</w:t>
            </w:r>
          </w:p>
        </w:tc>
        <w:tc>
          <w:tcPr>
            <w:tcW w:w="13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公共服务</w:t>
            </w:r>
          </w:p>
        </w:tc>
        <w:tc>
          <w:tcPr>
            <w:tcW w:w="2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广播电视基本公共服务标准</w:t>
            </w:r>
          </w:p>
        </w:tc>
        <w:tc>
          <w:tcPr>
            <w:tcW w:w="27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•国家基本公共服 务标准</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•地方具体实施配 套标准</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•市县标准化目录</w:t>
            </w:r>
          </w:p>
        </w:tc>
        <w:tc>
          <w:tcPr>
            <w:tcW w:w="22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《关于印发＜国家基本公共服务标准(2021年版)＞的通知》</w:t>
            </w:r>
          </w:p>
        </w:tc>
        <w:tc>
          <w:tcPr>
            <w:tcW w:w="1800"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信息形成(变更)20个工作日内</w:t>
            </w:r>
          </w:p>
        </w:tc>
        <w:tc>
          <w:tcPr>
            <w:tcW w:w="17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市文化和旅游局</w:t>
            </w:r>
          </w:p>
        </w:tc>
        <w:tc>
          <w:tcPr>
            <w:tcW w:w="167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新媒体平台</w:t>
            </w:r>
          </w:p>
        </w:tc>
        <w:tc>
          <w:tcPr>
            <w:tcW w:w="825"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23"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87"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38"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91" w:type="dxa"/>
            <w:vAlign w:val="center"/>
          </w:tcPr>
          <w:p>
            <w:pPr>
              <w:keepNext w:val="0"/>
              <w:keepLines w:val="0"/>
              <w:pageBreakBefore w:val="0"/>
              <w:widowControl w:val="0"/>
              <w:kinsoku/>
              <w:wordWrap/>
              <w:overflowPunct w:val="0"/>
              <w:topLinePunct w:val="0"/>
              <w:autoSpaceDE/>
              <w:autoSpaceDN/>
              <w:bidi w:val="0"/>
              <w:spacing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r>
    </w:tbl>
    <w:p>
      <w:pPr>
        <w:jc w:val="center"/>
        <w:rPr>
          <w:rFonts w:ascii="Arial"/>
          <w:sz w:val="21"/>
        </w:rPr>
      </w:pPr>
    </w:p>
    <w:p>
      <w:pPr>
        <w:jc w:val="center"/>
      </w:pPr>
    </w:p>
    <w:p/>
    <w:p/>
    <w:sectPr>
      <w:pgSz w:w="23811" w:h="16838" w:orient="landscape"/>
      <w:pgMar w:top="1134" w:right="1134" w:bottom="1134" w:left="1134" w:header="851" w:footer="141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NmNiNTgxNDk1N2E1MjhhM2QxNDU1Y2RkZmI5ODIifQ=="/>
  </w:docVars>
  <w:rsids>
    <w:rsidRoot w:val="7FEF50A6"/>
    <w:rsid w:val="00D27474"/>
    <w:rsid w:val="019B3879"/>
    <w:rsid w:val="02182D20"/>
    <w:rsid w:val="03D74FE9"/>
    <w:rsid w:val="046B4C25"/>
    <w:rsid w:val="05FA0B86"/>
    <w:rsid w:val="08C11F52"/>
    <w:rsid w:val="0AB619B5"/>
    <w:rsid w:val="134C510D"/>
    <w:rsid w:val="19BF12D0"/>
    <w:rsid w:val="1F067E2A"/>
    <w:rsid w:val="2374336A"/>
    <w:rsid w:val="252B12D5"/>
    <w:rsid w:val="2795508D"/>
    <w:rsid w:val="33524E79"/>
    <w:rsid w:val="355B7F36"/>
    <w:rsid w:val="39CA7BC2"/>
    <w:rsid w:val="407E24D8"/>
    <w:rsid w:val="457924E3"/>
    <w:rsid w:val="511E5389"/>
    <w:rsid w:val="604119BB"/>
    <w:rsid w:val="6E66399A"/>
    <w:rsid w:val="73F673D1"/>
    <w:rsid w:val="76350E09"/>
    <w:rsid w:val="76AF7DE1"/>
    <w:rsid w:val="771B7822"/>
    <w:rsid w:val="78C9494D"/>
    <w:rsid w:val="7C8A3339"/>
    <w:rsid w:val="7FEF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6545</Words>
  <Characters>6735</Characters>
  <Lines>0</Lines>
  <Paragraphs>0</Paragraphs>
  <TotalTime>1</TotalTime>
  <ScaleCrop>false</ScaleCrop>
  <LinksUpToDate>false</LinksUpToDate>
  <CharactersWithSpaces>6737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2022-06-09T06:15:00Z</dcterms:created>
  <dc:creator>张减肥</dc:creator>
  <cp:lastModifiedBy>马小跳</cp:lastModifiedBy>
  <dcterms:modified xsi:type="dcterms:W3CDTF">2022-03-31T07:51:22Z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2E517D31D0754FDCBEF36620B916F63F</vt:lpwstr>
  </property>
</Properties>
</file>