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eastAsia="zh-CN"/>
        </w:rPr>
        <w:t>潍坊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eastAsia="zh-CN"/>
        </w:rPr>
        <w:t>家装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厨卫“焕新”和智能家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居消费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企业申请表</w:t>
      </w:r>
    </w:p>
    <w:p>
      <w:pPr>
        <w:spacing w:before="50"/>
        <w:rPr>
          <w:b/>
          <w:bCs/>
        </w:rPr>
      </w:pPr>
    </w:p>
    <w:tbl>
      <w:tblPr>
        <w:tblStyle w:val="8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996"/>
        <w:gridCol w:w="1877"/>
        <w:gridCol w:w="2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242" w:line="216" w:lineRule="auto"/>
              <w:ind w:left="157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申报单位名称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7"/>
              <w:spacing w:before="86" w:line="229" w:lineRule="auto"/>
              <w:ind w:left="621" w:right="133" w:hanging="46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统一社会信用代码</w:t>
            </w: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161" w:line="219" w:lineRule="auto"/>
              <w:ind w:left="367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注册地址</w:t>
            </w:r>
          </w:p>
        </w:tc>
        <w:tc>
          <w:tcPr>
            <w:tcW w:w="715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21" w:line="219" w:lineRule="auto"/>
              <w:ind w:left="265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</w:rPr>
              <w:t>近2年年均销售额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</w:rPr>
              <w:t>(万元)</w:t>
            </w:r>
          </w:p>
        </w:tc>
        <w:tc>
          <w:tcPr>
            <w:tcW w:w="715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241" w:line="220" w:lineRule="auto"/>
              <w:ind w:left="653" w:leftChars="0" w:hanging="653" w:hangingChars="26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</w:rPr>
              <w:t>开户银行</w:t>
            </w:r>
          </w:p>
        </w:tc>
        <w:tc>
          <w:tcPr>
            <w:tcW w:w="2996" w:type="dxa"/>
            <w:vAlign w:val="top"/>
          </w:tcPr>
          <w:p>
            <w:pPr>
              <w:ind w:left="562" w:leftChars="0" w:hanging="562" w:hangingChars="26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7"/>
              <w:spacing w:before="249" w:line="221" w:lineRule="auto"/>
              <w:ind w:left="611" w:leftChars="0" w:hanging="611" w:hangingChars="26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账号</w:t>
            </w: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188" w:line="218" w:lineRule="auto"/>
              <w:ind w:left="36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法人代表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7"/>
              <w:spacing w:before="188" w:line="218" w:lineRule="auto"/>
              <w:ind w:left="383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联系方式</w:t>
            </w: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68" w:type="dxa"/>
            <w:vAlign w:val="top"/>
          </w:tcPr>
          <w:p>
            <w:pPr>
              <w:pStyle w:val="7"/>
              <w:spacing w:before="192" w:line="215" w:lineRule="auto"/>
              <w:ind w:left="247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工作联系人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pStyle w:val="7"/>
              <w:spacing w:before="192" w:line="218" w:lineRule="auto"/>
              <w:ind w:left="383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联系方式</w:t>
            </w: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5" w:hRule="atLeast"/>
        </w:trPr>
        <w:tc>
          <w:tcPr>
            <w:tcW w:w="1668" w:type="dxa"/>
            <w:vAlign w:val="center"/>
          </w:tcPr>
          <w:p>
            <w:pPr>
              <w:pStyle w:val="7"/>
              <w:spacing w:before="78" w:line="219" w:lineRule="auto"/>
              <w:ind w:left="362" w:leftChars="0" w:hanging="362" w:hangingChars="15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  <w:highlight w:val="none"/>
              </w:rPr>
              <w:t>企业承诺</w:t>
            </w:r>
          </w:p>
        </w:tc>
        <w:tc>
          <w:tcPr>
            <w:tcW w:w="7159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95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认真阅读并充分理解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:lang w:eastAsia="zh-CN"/>
              </w:rPr>
              <w:t>潍坊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市家装厨卫“焕新”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和智能家居消费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活动的有关申报要求，自愿申请成为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活动销售企业，承诺符合申报条件，能自觉完成工作任务和工作要求，按照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市商务局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/市民政局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（根据商品类别选择对应主管部门）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要求做好活动相关工作，提供相关数据和材料。保证提供的所有数据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材料等信息真实合法有效。严格落实活动工作方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</w:rPr>
              <w:t>案和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highlight w:val="none"/>
              </w:rPr>
              <w:t>风险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管控方案要求，杜绝任何违反资金管理制度或违法违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规行为发生，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接受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市商务局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/市民政局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（根据商品类别选择对应主管部门）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的监督、检查和评估，并配合做好相关工作。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72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我单位承诺，如出现任何弄虚作假等违法违规或违反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上述各类方案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的行为，将自愿承担相关法律责任。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法定代表人（负责人）签字：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42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（申报单位公章）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42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6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b w:val="0"/>
                <w:bCs w:val="0"/>
                <w:spacing w:val="-3"/>
              </w:rPr>
            </w:pPr>
            <w:r>
              <w:rPr>
                <w:b w:val="0"/>
                <w:bCs w:val="0"/>
              </w:rPr>
              <w:t>属地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商务/民政</w:t>
            </w:r>
            <w:r>
              <w:rPr>
                <w:b w:val="0"/>
                <w:bCs w:val="0"/>
              </w:rPr>
              <w:t>主管部门初审意见(盖章)</w:t>
            </w:r>
          </w:p>
        </w:tc>
        <w:tc>
          <w:tcPr>
            <w:tcW w:w="7159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420"/>
              <w:jc w:val="center"/>
              <w:textAlignment w:val="baseline"/>
              <w:rPr>
                <w:b w:val="0"/>
                <w:bCs w:val="0"/>
              </w:rPr>
            </w:pPr>
          </w:p>
        </w:tc>
      </w:tr>
    </w:tbl>
    <w:p>
      <w:pPr>
        <w:rPr>
          <w:rFonts w:hint="eastAsia" w:ascii="Arial" w:hAnsi="Arial" w:eastAsia="宋体" w:cs="Arial"/>
          <w:b/>
          <w:bCs/>
          <w:sz w:val="21"/>
          <w:szCs w:val="21"/>
          <w:lang w:eastAsia="zh-CN"/>
        </w:rPr>
        <w:sectPr>
          <w:footerReference r:id="rId3" w:type="default"/>
          <w:pgSz w:w="11906" w:h="16839"/>
          <w:pgMar w:top="1701" w:right="1531" w:bottom="1587" w:left="1531" w:header="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*企业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根据参与活动的商品品类选择填写商务或民政主管部门进行初审</w:t>
      </w:r>
    </w:p>
    <w:p>
      <w:pPr>
        <w:spacing w:before="101" w:line="230" w:lineRule="auto"/>
        <w:ind w:left="196" w:leftChars="0" w:hanging="196" w:hangingChars="6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附件2</w:t>
      </w:r>
    </w:p>
    <w:p>
      <w:pPr>
        <w:spacing w:before="166" w:line="604" w:lineRule="exact"/>
        <w:ind w:left="0" w:leftChars="0" w:hanging="19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eastAsia="zh-CN"/>
        </w:rPr>
        <w:t>参与门店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</w:rPr>
        <w:t>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21"/>
        <w:textAlignment w:val="auto"/>
        <w:rPr>
          <w:rFonts w:hint="eastAsia" w:ascii="仿宋_GB2312" w:hAnsi="仿宋_GB2312" w:eastAsia="仿宋_GB2312" w:cs="仿宋_GB2312"/>
          <w:b/>
          <w:bCs/>
          <w:spacing w:val="-3"/>
          <w:sz w:val="28"/>
          <w:szCs w:val="28"/>
        </w:rPr>
      </w:pPr>
    </w:p>
    <w:p>
      <w:pPr>
        <w:pStyle w:val="3"/>
        <w:spacing w:before="84" w:line="216" w:lineRule="auto"/>
        <w:ind w:left="22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  <w:t>（盖章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</w:rPr>
        <w:t>）：</w:t>
      </w:r>
    </w:p>
    <w:tbl>
      <w:tblPr>
        <w:tblStyle w:val="8"/>
        <w:tblW w:w="139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025"/>
        <w:gridCol w:w="2138"/>
        <w:gridCol w:w="1999"/>
        <w:gridCol w:w="1836"/>
        <w:gridCol w:w="3474"/>
        <w:gridCol w:w="1318"/>
        <w:gridCol w:w="1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78" w:type="dxa"/>
            <w:vAlign w:val="top"/>
          </w:tcPr>
          <w:p>
            <w:pPr>
              <w:spacing w:before="182" w:line="232" w:lineRule="auto"/>
              <w:ind w:left="142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025" w:type="dxa"/>
            <w:vAlign w:val="top"/>
          </w:tcPr>
          <w:p>
            <w:pPr>
              <w:spacing w:before="183" w:line="231" w:lineRule="auto"/>
              <w:ind w:left="297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9"/>
                <w:szCs w:val="19"/>
              </w:rPr>
              <w:t>区/县</w:t>
            </w:r>
          </w:p>
        </w:tc>
        <w:tc>
          <w:tcPr>
            <w:tcW w:w="2138" w:type="dxa"/>
            <w:vAlign w:val="top"/>
          </w:tcPr>
          <w:p>
            <w:pPr>
              <w:spacing w:before="183" w:line="230" w:lineRule="auto"/>
              <w:ind w:left="183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19"/>
                <w:szCs w:val="19"/>
              </w:rPr>
              <w:t>门店所属企业或品牌</w:t>
            </w:r>
          </w:p>
        </w:tc>
        <w:tc>
          <w:tcPr>
            <w:tcW w:w="1999" w:type="dxa"/>
            <w:vAlign w:val="top"/>
          </w:tcPr>
          <w:p>
            <w:pPr>
              <w:spacing w:before="183" w:line="228" w:lineRule="auto"/>
              <w:ind w:left="214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19"/>
                <w:szCs w:val="19"/>
              </w:rPr>
              <w:t>门店营业执照名称</w:t>
            </w:r>
          </w:p>
        </w:tc>
        <w:tc>
          <w:tcPr>
            <w:tcW w:w="1836" w:type="dxa"/>
            <w:vAlign w:val="top"/>
          </w:tcPr>
          <w:p>
            <w:pPr>
              <w:spacing w:before="182" w:line="230" w:lineRule="auto"/>
              <w:ind w:left="133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19"/>
                <w:szCs w:val="19"/>
              </w:rPr>
              <w:t>门店对外门头名称</w:t>
            </w:r>
          </w:p>
        </w:tc>
        <w:tc>
          <w:tcPr>
            <w:tcW w:w="3474" w:type="dxa"/>
            <w:vAlign w:val="top"/>
          </w:tcPr>
          <w:p>
            <w:pPr>
              <w:spacing w:before="182" w:line="230" w:lineRule="auto"/>
              <w:ind w:left="152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19"/>
                <w:szCs w:val="19"/>
              </w:rPr>
              <w:t>门店详细地址（精确到门牌号楼层）</w:t>
            </w:r>
          </w:p>
        </w:tc>
        <w:tc>
          <w:tcPr>
            <w:tcW w:w="1318" w:type="dxa"/>
            <w:vAlign w:val="top"/>
          </w:tcPr>
          <w:p>
            <w:pPr>
              <w:spacing w:before="183" w:line="230" w:lineRule="auto"/>
              <w:ind w:left="175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19"/>
                <w:szCs w:val="19"/>
              </w:rPr>
              <w:t>门店联系人</w:t>
            </w:r>
          </w:p>
        </w:tc>
        <w:tc>
          <w:tcPr>
            <w:tcW w:w="1524" w:type="dxa"/>
            <w:vAlign w:val="top"/>
          </w:tcPr>
          <w:p>
            <w:pPr>
              <w:spacing w:before="182" w:line="230" w:lineRule="auto"/>
              <w:ind w:left="368"/>
              <w:rPr>
                <w:rFonts w:hint="eastAsia" w:ascii="黑体" w:hAnsi="黑体" w:eastAsia="黑体" w:cs="黑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19"/>
                <w:szCs w:val="19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34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b/>
          <w:bCs/>
          <w:sz w:val="21"/>
          <w:szCs w:val="21"/>
        </w:rPr>
      </w:pPr>
    </w:p>
    <w:p>
      <w:pPr>
        <w:spacing w:before="101" w:line="230" w:lineRule="auto"/>
        <w:ind w:left="172" w:leftChars="0" w:hanging="172" w:hangingChars="63"/>
        <w:rPr>
          <w:rFonts w:hint="default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pacing w:val="-4"/>
          <w:sz w:val="28"/>
          <w:szCs w:val="28"/>
          <w:lang w:eastAsia="zh-CN"/>
        </w:rPr>
        <w:t>说明：电子版文件名修改为：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4"/>
          <w:sz w:val="28"/>
          <w:szCs w:val="28"/>
          <w:lang w:val="en-US" w:eastAsia="zh-CN"/>
        </w:rPr>
        <w:t>XXX企业参与门店申报表</w:t>
      </w:r>
    </w:p>
    <w:p>
      <w:pPr>
        <w:spacing w:before="101" w:line="230" w:lineRule="auto"/>
        <w:ind w:left="196" w:leftChars="0" w:hanging="196" w:hangingChars="63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</w:p>
    <w:p>
      <w:pPr>
        <w:spacing w:before="101" w:line="230" w:lineRule="auto"/>
        <w:ind w:left="196" w:leftChars="0" w:hanging="196" w:hangingChars="63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3</w:t>
      </w:r>
    </w:p>
    <w:p>
      <w:pPr>
        <w:spacing w:before="166" w:line="604" w:lineRule="exact"/>
        <w:ind w:left="0" w:leftChars="0" w:hanging="19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</w:rPr>
        <w:t>参与商品申报表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</w:pPr>
    </w:p>
    <w:p>
      <w:pPr>
        <w:pStyle w:val="3"/>
        <w:spacing w:before="84" w:line="216" w:lineRule="auto"/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  <w:t>申报企业（盖章）：</w:t>
      </w:r>
    </w:p>
    <w:tbl>
      <w:tblPr>
        <w:tblStyle w:val="5"/>
        <w:tblW w:w="143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718"/>
        <w:gridCol w:w="1500"/>
        <w:gridCol w:w="2025"/>
        <w:gridCol w:w="1710"/>
        <w:gridCol w:w="2205"/>
        <w:gridCol w:w="1530"/>
        <w:gridCol w:w="1935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商品类别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13位商品条形码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能效（水效）等级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10月份平均销售/成交价格（元）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科沃斯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扫地机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T50pro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6971071485468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4373" w:type="dxa"/>
            <w:gridSpan w:val="9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1.所申报商品必须为符合补贴范围的主要销售商品，并规范完整填写“商品类别”，商品名称按产品说明书填写。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2.商品条形码需与中国商品信息服务平台（www.gds.org.cn）信息一致，建议通过生产厂家获取相关信息。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3.规定商品范围内无能效（水效）等级信息的，按照二级能效（水效）填报。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4.根据需要可增加行。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-4"/>
                <w:sz w:val="24"/>
                <w:szCs w:val="24"/>
                <w:lang w:eastAsia="zh-CN"/>
              </w:rPr>
              <w:t>电子版文件名修改为：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-4"/>
                <w:sz w:val="24"/>
                <w:szCs w:val="24"/>
                <w:lang w:val="en-US" w:eastAsia="zh-CN"/>
              </w:rPr>
              <w:t>XXX企业商品申报表。</w:t>
            </w:r>
          </w:p>
        </w:tc>
      </w:tr>
    </w:tbl>
    <w:p>
      <w:pPr>
        <w:spacing w:before="101" w:line="230" w:lineRule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531" w:right="1701" w:bottom="1531" w:left="1587" w:header="0" w:footer="1134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52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52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WY4N2EzNTFjMTRlNjNhYTkyZjc0Y2U3Yzk3MWQifQ=="/>
    <w:docVar w:name="KSO_WPS_MARK_KEY" w:val="9cda0083-bdb4-477e-a793-eb5c83bee2b6"/>
  </w:docVars>
  <w:rsids>
    <w:rsidRoot w:val="60E72B35"/>
    <w:rsid w:val="2E2126A5"/>
    <w:rsid w:val="60E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00" w:after="100"/>
      <w:outlineLvl w:val="2"/>
    </w:pPr>
    <w:rPr>
      <w:rFonts w:eastAsia="楷体"/>
      <w:b/>
      <w:bCs/>
      <w:kern w:val="0"/>
      <w:sz w:val="2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930</Words>
  <Characters>979</Characters>
  <Lines>0</Lines>
  <Paragraphs>0</Paragraphs>
  <TotalTime>0</TotalTime>
  <ScaleCrop>false</ScaleCrop>
  <LinksUpToDate>false</LinksUpToDate>
  <CharactersWithSpaces>1109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2024-11-19T08:30:00Z</dcterms:created>
  <dc:creator>杨志贤</dc:creator>
  <cp:lastModifiedBy>Administrator</cp:lastModifiedBy>
  <dcterms:modified xsi:type="dcterms:W3CDTF">2024-11-19T09:15:54Z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312CA7D691A94F9CA95ACD1268701F84_11</vt:lpwstr>
  </property>
</Properties>
</file>