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C9" w:rsidRPr="003B69F2" w:rsidRDefault="005E64C9" w:rsidP="005E64C9">
      <w:pPr>
        <w:rPr>
          <w:rFonts w:ascii="黑体" w:eastAsia="黑体" w:hAnsi="黑体"/>
          <w:sz w:val="32"/>
          <w:szCs w:val="32"/>
        </w:rPr>
      </w:pPr>
      <w:r w:rsidRPr="003B69F2">
        <w:rPr>
          <w:rFonts w:ascii="黑体" w:eastAsia="黑体" w:hAnsi="黑体" w:hint="eastAsia"/>
          <w:sz w:val="32"/>
          <w:szCs w:val="32"/>
        </w:rPr>
        <w:t>附件1</w:t>
      </w:r>
    </w:p>
    <w:p w:rsidR="005E64C9" w:rsidRPr="003B69F2" w:rsidRDefault="005E64C9" w:rsidP="005E64C9">
      <w:pPr>
        <w:jc w:val="center"/>
        <w:rPr>
          <w:rFonts w:ascii="黑体" w:eastAsia="黑体" w:hAnsi="黑体"/>
          <w:sz w:val="36"/>
          <w:szCs w:val="36"/>
        </w:rPr>
      </w:pPr>
      <w:r w:rsidRPr="003B69F2">
        <w:rPr>
          <w:rFonts w:ascii="黑体" w:eastAsia="黑体" w:hAnsi="黑体" w:hint="eastAsia"/>
          <w:sz w:val="36"/>
          <w:szCs w:val="36"/>
        </w:rPr>
        <w:t>部分不合格检验项目小知识</w:t>
      </w:r>
    </w:p>
    <w:p w:rsidR="00542290" w:rsidRDefault="00542290" w:rsidP="005E64C9">
      <w:pPr>
        <w:ind w:firstLine="641"/>
        <w:rPr>
          <w:rFonts w:ascii="黑体" w:eastAsia="黑体" w:hAnsi="黑体" w:cs="黑体"/>
          <w:sz w:val="32"/>
          <w:szCs w:val="32"/>
        </w:rPr>
      </w:pPr>
    </w:p>
    <w:p w:rsidR="00542290" w:rsidRDefault="00684B82" w:rsidP="00684B82">
      <w:pPr>
        <w:ind w:firstLine="641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一</w:t>
      </w:r>
      <w:r w:rsidR="00542290">
        <w:rPr>
          <w:rFonts w:ascii="黑体" w:eastAsia="黑体" w:hAnsi="黑体" w:cs="黑体" w:hint="eastAsia"/>
          <w:sz w:val="32"/>
          <w:szCs w:val="32"/>
        </w:rPr>
        <w:t>、</w:t>
      </w:r>
      <w:proofErr w:type="gramStart"/>
      <w:r w:rsidR="00542290">
        <w:rPr>
          <w:rFonts w:ascii="黑体" w:eastAsia="黑体" w:hAnsi="黑体" w:cs="黑体" w:hint="eastAsia"/>
          <w:bCs/>
          <w:sz w:val="32"/>
          <w:szCs w:val="32"/>
        </w:rPr>
        <w:t>噻</w:t>
      </w:r>
      <w:proofErr w:type="gramEnd"/>
      <w:r w:rsidR="00542290">
        <w:rPr>
          <w:rFonts w:ascii="黑体" w:eastAsia="黑体" w:hAnsi="黑体" w:cs="黑体" w:hint="eastAsia"/>
          <w:bCs/>
          <w:sz w:val="32"/>
          <w:szCs w:val="32"/>
        </w:rPr>
        <w:t>虫胺</w:t>
      </w:r>
    </w:p>
    <w:p w:rsidR="00542290" w:rsidRDefault="00542290" w:rsidP="00684B8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本次抽检有</w:t>
      </w:r>
      <w:r w:rsidR="00684B82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批次</w:t>
      </w:r>
      <w:r w:rsidR="00684B82">
        <w:rPr>
          <w:rFonts w:eastAsia="仿宋_GB2312" w:hint="eastAsia"/>
          <w:sz w:val="32"/>
          <w:szCs w:val="32"/>
        </w:rPr>
        <w:t>食用农产品经检验</w:t>
      </w:r>
      <w:proofErr w:type="gramStart"/>
      <w:r>
        <w:rPr>
          <w:rFonts w:eastAsia="仿宋_GB2312" w:hint="eastAsia"/>
          <w:sz w:val="32"/>
          <w:szCs w:val="32"/>
        </w:rPr>
        <w:t>噻</w:t>
      </w:r>
      <w:proofErr w:type="gramEnd"/>
      <w:r>
        <w:rPr>
          <w:rFonts w:eastAsia="仿宋_GB2312" w:hint="eastAsia"/>
          <w:sz w:val="32"/>
          <w:szCs w:val="32"/>
        </w:rPr>
        <w:t>虫</w:t>
      </w:r>
      <w:proofErr w:type="gramStart"/>
      <w:r>
        <w:rPr>
          <w:rFonts w:eastAsia="仿宋_GB2312" w:hint="eastAsia"/>
          <w:sz w:val="32"/>
          <w:szCs w:val="32"/>
        </w:rPr>
        <w:t>胺</w:t>
      </w:r>
      <w:r w:rsidR="00684B82">
        <w:rPr>
          <w:rFonts w:eastAsia="仿宋_GB2312" w:hint="eastAsia"/>
          <w:sz w:val="32"/>
          <w:szCs w:val="32"/>
        </w:rPr>
        <w:t>项目</w:t>
      </w:r>
      <w:proofErr w:type="gramEnd"/>
      <w:r w:rsidRPr="003B69F2">
        <w:rPr>
          <w:rFonts w:ascii="仿宋_GB2312" w:eastAsia="仿宋_GB2312" w:hint="eastAsia"/>
          <w:sz w:val="32"/>
          <w:szCs w:val="32"/>
        </w:rPr>
        <w:t>不符合食品安全国家标准。</w:t>
      </w:r>
      <w:proofErr w:type="gramStart"/>
      <w:r>
        <w:rPr>
          <w:rFonts w:eastAsia="仿宋_GB2312" w:hint="eastAsia"/>
          <w:sz w:val="32"/>
          <w:szCs w:val="32"/>
        </w:rPr>
        <w:t>噻虫胺属新</w:t>
      </w:r>
      <w:proofErr w:type="gramEnd"/>
      <w:r>
        <w:rPr>
          <w:rFonts w:eastAsia="仿宋_GB2312" w:hint="eastAsia"/>
          <w:sz w:val="32"/>
          <w:szCs w:val="32"/>
        </w:rPr>
        <w:t>烟碱类杀虫剂，具有内吸性、触杀和胃毒作用，</w:t>
      </w:r>
      <w:r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姜蛆等</w:t>
      </w:r>
      <w:r w:rsidR="00684B82">
        <w:rPr>
          <w:rFonts w:eastAsia="仿宋_GB2312" w:hint="eastAsia"/>
          <w:sz w:val="32"/>
          <w:szCs w:val="32"/>
        </w:rPr>
        <w:t>病害虫</w:t>
      </w:r>
      <w:r>
        <w:rPr>
          <w:rFonts w:eastAsia="仿宋_GB2312" w:hint="eastAsia"/>
          <w:sz w:val="32"/>
          <w:szCs w:val="32"/>
        </w:rPr>
        <w:t>有较好</w:t>
      </w:r>
      <w:r w:rsidR="00684B82">
        <w:rPr>
          <w:rFonts w:eastAsia="仿宋_GB2312" w:hint="eastAsia"/>
          <w:sz w:val="32"/>
          <w:szCs w:val="32"/>
        </w:rPr>
        <w:t>防治效果</w:t>
      </w:r>
      <w:r>
        <w:rPr>
          <w:rFonts w:eastAsia="仿宋_GB2312" w:hint="eastAsia"/>
          <w:sz w:val="32"/>
          <w:szCs w:val="32"/>
        </w:rPr>
        <w:t>。少量的残留不会引起人体急性中毒，但长期食用</w:t>
      </w:r>
      <w:proofErr w:type="gramStart"/>
      <w:r>
        <w:rPr>
          <w:rFonts w:eastAsia="仿宋_GB2312" w:hint="eastAsia"/>
          <w:sz w:val="32"/>
          <w:szCs w:val="32"/>
        </w:rPr>
        <w:t>噻</w:t>
      </w:r>
      <w:proofErr w:type="gramEnd"/>
      <w:r>
        <w:rPr>
          <w:rFonts w:eastAsia="仿宋_GB2312" w:hint="eastAsia"/>
          <w:sz w:val="32"/>
          <w:szCs w:val="32"/>
        </w:rPr>
        <w:t>虫胺超标的食品，对人体健康可能有一定影响。被抽检</w:t>
      </w:r>
      <w:r w:rsidRPr="00542290">
        <w:rPr>
          <w:rFonts w:eastAsia="仿宋_GB2312" w:hint="eastAsia"/>
          <w:sz w:val="32"/>
          <w:szCs w:val="32"/>
        </w:rPr>
        <w:t>蔬菜</w:t>
      </w:r>
      <w:r>
        <w:rPr>
          <w:rFonts w:eastAsia="仿宋_GB2312" w:hint="eastAsia"/>
          <w:sz w:val="32"/>
          <w:szCs w:val="32"/>
        </w:rPr>
        <w:t>中</w:t>
      </w:r>
      <w:proofErr w:type="gramStart"/>
      <w:r>
        <w:rPr>
          <w:rFonts w:eastAsia="仿宋_GB2312" w:hint="eastAsia"/>
          <w:sz w:val="32"/>
          <w:szCs w:val="32"/>
        </w:rPr>
        <w:t>噻</w:t>
      </w:r>
      <w:proofErr w:type="gramEnd"/>
      <w:r>
        <w:rPr>
          <w:rFonts w:eastAsia="仿宋_GB2312" w:hint="eastAsia"/>
          <w:sz w:val="32"/>
          <w:szCs w:val="32"/>
        </w:rPr>
        <w:t>虫胺残留量超标的原因，可能是种植户为快速控制虫害，加大用药量或未遵守采摘间隔期规定，致使</w:t>
      </w:r>
      <w:r w:rsidR="00684B82">
        <w:rPr>
          <w:rFonts w:eastAsia="仿宋_GB2312" w:hint="eastAsia"/>
          <w:sz w:val="32"/>
          <w:szCs w:val="32"/>
        </w:rPr>
        <w:t>蔬菜</w:t>
      </w:r>
      <w:r>
        <w:rPr>
          <w:rFonts w:eastAsia="仿宋_GB2312" w:hint="eastAsia"/>
          <w:sz w:val="32"/>
          <w:szCs w:val="32"/>
        </w:rPr>
        <w:t>中</w:t>
      </w:r>
      <w:r w:rsidR="00684B82">
        <w:rPr>
          <w:rFonts w:eastAsia="仿宋_GB2312" w:hint="eastAsia"/>
          <w:sz w:val="32"/>
          <w:szCs w:val="32"/>
        </w:rPr>
        <w:t>农药残留</w:t>
      </w:r>
      <w:r>
        <w:rPr>
          <w:rFonts w:eastAsia="仿宋_GB2312" w:hint="eastAsia"/>
          <w:sz w:val="32"/>
          <w:szCs w:val="32"/>
        </w:rPr>
        <w:t>超标。</w:t>
      </w:r>
    </w:p>
    <w:p w:rsidR="00A16529" w:rsidRDefault="00684B82" w:rsidP="00684B8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A16529" w:rsidRPr="000C5134">
        <w:rPr>
          <w:rFonts w:ascii="黑体" w:eastAsia="黑体" w:hAnsi="黑体" w:cs="黑体" w:hint="eastAsia"/>
          <w:sz w:val="32"/>
          <w:szCs w:val="32"/>
        </w:rPr>
        <w:t>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噻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虫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嗪</w:t>
      </w:r>
      <w:proofErr w:type="gramEnd"/>
    </w:p>
    <w:p w:rsidR="00684B82" w:rsidRDefault="00684B82" w:rsidP="00684B82">
      <w:pPr>
        <w:pStyle w:val="2"/>
        <w:spacing w:after="0"/>
        <w:ind w:leftChars="0" w:left="0" w:firstLine="640"/>
        <w:rPr>
          <w:rFonts w:eastAsia="仿宋_GB2312" w:hint="eastAsia"/>
          <w:sz w:val="32"/>
          <w:szCs w:val="32"/>
        </w:rPr>
      </w:pPr>
      <w:r w:rsidRPr="003B69F2">
        <w:rPr>
          <w:rFonts w:ascii="仿宋_GB2312" w:eastAsia="仿宋_GB2312" w:hint="eastAsia"/>
          <w:sz w:val="32"/>
          <w:szCs w:val="32"/>
        </w:rPr>
        <w:t>本次抽检有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批次</w:t>
      </w:r>
      <w:r>
        <w:rPr>
          <w:rFonts w:ascii="仿宋_GB2312" w:eastAsia="仿宋_GB2312" w:hint="eastAsia"/>
          <w:sz w:val="32"/>
          <w:szCs w:val="32"/>
        </w:rPr>
        <w:t>食用农产品</w:t>
      </w:r>
      <w:r>
        <w:rPr>
          <w:rFonts w:ascii="仿宋_GB2312" w:eastAsia="仿宋_GB2312" w:hint="eastAsia"/>
          <w:sz w:val="32"/>
          <w:szCs w:val="32"/>
        </w:rPr>
        <w:t>经检验</w:t>
      </w:r>
      <w:proofErr w:type="gramStart"/>
      <w:r>
        <w:rPr>
          <w:rFonts w:ascii="仿宋_GB2312" w:eastAsia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int="eastAsia"/>
          <w:sz w:val="32"/>
          <w:szCs w:val="32"/>
        </w:rPr>
        <w:t>项目</w:t>
      </w:r>
      <w:r w:rsidRPr="003B69F2">
        <w:rPr>
          <w:rFonts w:ascii="仿宋_GB2312" w:eastAsia="仿宋_GB2312" w:hint="eastAsia"/>
          <w:sz w:val="32"/>
          <w:szCs w:val="32"/>
        </w:rPr>
        <w:t>不符合食品安全国家标准</w:t>
      </w:r>
      <w:r>
        <w:rPr>
          <w:rFonts w:ascii="仿宋_GB2312" w:eastAsia="仿宋_GB2312" w:hint="eastAsia"/>
          <w:sz w:val="32"/>
          <w:szCs w:val="32"/>
        </w:rPr>
        <w:t>要求</w:t>
      </w:r>
      <w:r w:rsidRPr="003B69F2">
        <w:rPr>
          <w:rFonts w:ascii="仿宋_GB2312" w:eastAsia="仿宋_GB2312" w:hint="eastAsia"/>
          <w:sz w:val="32"/>
          <w:szCs w:val="32"/>
        </w:rPr>
        <w:t>。</w:t>
      </w:r>
      <w:proofErr w:type="gramStart"/>
      <w:r w:rsidRPr="00F63070">
        <w:rPr>
          <w:rFonts w:eastAsia="仿宋_GB2312" w:hint="eastAsia"/>
          <w:sz w:val="32"/>
          <w:szCs w:val="32"/>
        </w:rPr>
        <w:t>噻</w:t>
      </w:r>
      <w:proofErr w:type="gramEnd"/>
      <w:r w:rsidRPr="00F63070">
        <w:rPr>
          <w:rFonts w:eastAsia="仿宋_GB2312" w:hint="eastAsia"/>
          <w:sz w:val="32"/>
          <w:szCs w:val="32"/>
        </w:rPr>
        <w:t>虫</w:t>
      </w:r>
      <w:proofErr w:type="gramStart"/>
      <w:r w:rsidRPr="00F63070">
        <w:rPr>
          <w:rFonts w:eastAsia="仿宋_GB2312" w:hint="eastAsia"/>
          <w:sz w:val="32"/>
          <w:szCs w:val="32"/>
        </w:rPr>
        <w:t>嗪</w:t>
      </w:r>
      <w:proofErr w:type="gramEnd"/>
      <w:r>
        <w:rPr>
          <w:rFonts w:eastAsia="仿宋_GB2312" w:hint="eastAsia"/>
          <w:sz w:val="32"/>
          <w:szCs w:val="32"/>
        </w:rPr>
        <w:t>属</w:t>
      </w:r>
      <w:r w:rsidRPr="00D67FF1">
        <w:rPr>
          <w:rFonts w:ascii="仿宋_GB2312" w:eastAsia="仿宋_GB2312" w:hint="eastAsia"/>
          <w:sz w:val="32"/>
          <w:szCs w:val="32"/>
        </w:rPr>
        <w:t>第</w:t>
      </w:r>
      <w:r w:rsidRPr="00D67FF1">
        <w:rPr>
          <w:rFonts w:ascii="仿宋_GB2312" w:eastAsia="仿宋_GB2312"/>
          <w:sz w:val="32"/>
          <w:szCs w:val="32"/>
        </w:rPr>
        <w:t>二代烟碱类高效低毒杀虫剂，</w:t>
      </w:r>
      <w:r>
        <w:rPr>
          <w:rFonts w:ascii="仿宋_GB2312" w:eastAsia="仿宋_GB2312" w:hint="eastAsia"/>
          <w:sz w:val="32"/>
          <w:szCs w:val="32"/>
        </w:rPr>
        <w:t>对害虫</w:t>
      </w:r>
      <w:r w:rsidRPr="00F63070">
        <w:rPr>
          <w:rFonts w:eastAsia="仿宋_GB2312" w:hint="eastAsia"/>
          <w:sz w:val="32"/>
          <w:szCs w:val="32"/>
        </w:rPr>
        <w:t>具有触杀、胃毒和内吸作用</w:t>
      </w:r>
      <w:r>
        <w:rPr>
          <w:rFonts w:eastAsia="仿宋_GB2312" w:hint="eastAsia"/>
          <w:sz w:val="32"/>
          <w:szCs w:val="32"/>
        </w:rPr>
        <w:t>，</w:t>
      </w:r>
      <w:r w:rsidRPr="00F63070">
        <w:rPr>
          <w:rFonts w:eastAsia="仿宋_GB2312" w:hint="eastAsia"/>
          <w:sz w:val="32"/>
          <w:szCs w:val="32"/>
        </w:rPr>
        <w:t>可通过茎叶和土壤处理、种子处理等来防治害虫。少量的残留不会引起人体急性中毒，但长期食用</w:t>
      </w:r>
      <w:proofErr w:type="gramStart"/>
      <w:r w:rsidRPr="00F63070">
        <w:rPr>
          <w:rFonts w:eastAsia="仿宋_GB2312" w:hint="eastAsia"/>
          <w:sz w:val="32"/>
          <w:szCs w:val="32"/>
        </w:rPr>
        <w:t>噻</w:t>
      </w:r>
      <w:proofErr w:type="gramEnd"/>
      <w:r w:rsidRPr="00F63070">
        <w:rPr>
          <w:rFonts w:eastAsia="仿宋_GB2312" w:hint="eastAsia"/>
          <w:sz w:val="32"/>
          <w:szCs w:val="32"/>
        </w:rPr>
        <w:t>虫</w:t>
      </w:r>
      <w:proofErr w:type="gramStart"/>
      <w:r w:rsidRPr="00F63070">
        <w:rPr>
          <w:rFonts w:eastAsia="仿宋_GB2312" w:hint="eastAsia"/>
          <w:sz w:val="32"/>
          <w:szCs w:val="32"/>
        </w:rPr>
        <w:t>嗪</w:t>
      </w:r>
      <w:proofErr w:type="gramEnd"/>
      <w:r w:rsidRPr="00F63070">
        <w:rPr>
          <w:rFonts w:eastAsia="仿宋_GB2312" w:hint="eastAsia"/>
          <w:sz w:val="32"/>
          <w:szCs w:val="32"/>
        </w:rPr>
        <w:t>超标的食品，可能对人体健康有一定影响。</w:t>
      </w:r>
      <w:r>
        <w:rPr>
          <w:rFonts w:eastAsia="仿宋_GB2312" w:hint="eastAsia"/>
          <w:sz w:val="32"/>
          <w:szCs w:val="32"/>
        </w:rPr>
        <w:t>被抽检批次</w:t>
      </w:r>
      <w:r w:rsidRPr="00F63070">
        <w:rPr>
          <w:rFonts w:eastAsia="仿宋_GB2312" w:hint="eastAsia"/>
          <w:sz w:val="32"/>
          <w:szCs w:val="32"/>
        </w:rPr>
        <w:t>蔬菜中</w:t>
      </w:r>
      <w:proofErr w:type="gramStart"/>
      <w:r w:rsidRPr="00F63070">
        <w:rPr>
          <w:rFonts w:eastAsia="仿宋_GB2312" w:hint="eastAsia"/>
          <w:sz w:val="32"/>
          <w:szCs w:val="32"/>
        </w:rPr>
        <w:t>噻</w:t>
      </w:r>
      <w:proofErr w:type="gramEnd"/>
      <w:r w:rsidRPr="00F63070">
        <w:rPr>
          <w:rFonts w:eastAsia="仿宋_GB2312" w:hint="eastAsia"/>
          <w:sz w:val="32"/>
          <w:szCs w:val="32"/>
        </w:rPr>
        <w:t>虫</w:t>
      </w:r>
      <w:proofErr w:type="gramStart"/>
      <w:r w:rsidRPr="00F63070">
        <w:rPr>
          <w:rFonts w:eastAsia="仿宋_GB2312" w:hint="eastAsia"/>
          <w:sz w:val="32"/>
          <w:szCs w:val="32"/>
        </w:rPr>
        <w:t>嗪</w:t>
      </w:r>
      <w:proofErr w:type="gramEnd"/>
      <w:r w:rsidRPr="00F63070">
        <w:rPr>
          <w:rFonts w:eastAsia="仿宋_GB2312" w:hint="eastAsia"/>
          <w:sz w:val="32"/>
          <w:szCs w:val="32"/>
        </w:rPr>
        <w:t>残留量超标的原因，可能是</w:t>
      </w:r>
      <w:r>
        <w:rPr>
          <w:rFonts w:eastAsia="仿宋_GB2312" w:hint="eastAsia"/>
          <w:sz w:val="32"/>
          <w:szCs w:val="32"/>
        </w:rPr>
        <w:t>种植户</w:t>
      </w:r>
      <w:r w:rsidRPr="00F63070">
        <w:rPr>
          <w:rFonts w:eastAsia="仿宋_GB2312" w:hint="eastAsia"/>
          <w:sz w:val="32"/>
          <w:szCs w:val="32"/>
        </w:rPr>
        <w:t>为快速控制虫害，加大用药量或未遵守采摘间隔期规定，</w:t>
      </w:r>
      <w:r>
        <w:rPr>
          <w:rFonts w:eastAsia="仿宋_GB2312" w:hint="eastAsia"/>
          <w:sz w:val="32"/>
          <w:szCs w:val="32"/>
        </w:rPr>
        <w:t>致使蔬菜中农药残留超标。</w:t>
      </w:r>
    </w:p>
    <w:p w:rsidR="00684B82" w:rsidRPr="00F63070" w:rsidRDefault="00684B82" w:rsidP="00684B82">
      <w:pPr>
        <w:pStyle w:val="2"/>
        <w:spacing w:after="0"/>
        <w:ind w:leftChars="0" w:left="0"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三</w:t>
      </w:r>
      <w:r w:rsidRPr="00F63070">
        <w:rPr>
          <w:rFonts w:ascii="黑体" w:eastAsia="黑体" w:hAnsi="黑体" w:cs="仿宋_GB2312" w:hint="eastAsia"/>
          <w:color w:val="000000"/>
          <w:sz w:val="32"/>
          <w:szCs w:val="32"/>
        </w:rPr>
        <w:t>、大肠菌群</w:t>
      </w:r>
    </w:p>
    <w:p w:rsidR="00684B82" w:rsidRDefault="00684B82" w:rsidP="00684B82">
      <w:pPr>
        <w:pStyle w:val="2"/>
        <w:spacing w:after="0"/>
        <w:ind w:leftChars="0" w:left="0" w:firstLine="640"/>
        <w:rPr>
          <w:rFonts w:hint="eastAsia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本次抽检有2批次复用餐饮具（自消毒）检出大肠菌群。</w:t>
      </w:r>
      <w:r w:rsidRPr="00A041B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大肠菌群是国内外通用的食品污染常用指示菌之一。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餐饮具</w:t>
      </w:r>
      <w:r w:rsidRPr="00A041B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中检出大肠菌群，提示被致病菌（如沙门氏菌、志贺氏菌、致病性大肠杆菌）污染的可能性较大。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消费者</w:t>
      </w:r>
      <w:r w:rsidRPr="00A041B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使用存在大肠菌群的餐具可能会引起肠道外感染和急性腹泻等疾病。《食品安全国家标准 消毒餐（饮）具》（</w:t>
      </w:r>
      <w:r w:rsidRPr="00A041B1">
        <w:rPr>
          <w:rFonts w:ascii="仿宋_GB2312" w:eastAsia="仿宋_GB2312" w:hAnsi="仿宋_GB2312" w:cs="仿宋_GB2312"/>
          <w:color w:val="000000"/>
          <w:sz w:val="32"/>
          <w:szCs w:val="32"/>
        </w:rPr>
        <w:t>GB 14934-2016</w:t>
      </w:r>
      <w:r w:rsidRPr="00A041B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）中规定餐饮</w:t>
      </w:r>
      <w:proofErr w:type="gramStart"/>
      <w:r w:rsidRPr="00A041B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具不得</w:t>
      </w:r>
      <w:proofErr w:type="gramEnd"/>
      <w:r w:rsidRPr="00A041B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出大肠菌群。餐饮具中检出大肠菌群的原因可能是餐具清洗不彻底，也可能是消毒餐具的消毒液未达到规定浓度，或者餐具干热消毒时未达到规定温度，又或者消毒时间未达到规定要求，或是操作人员或周围环境不清洁，以及清洗后存放时间过长造成</w:t>
      </w:r>
      <w:proofErr w:type="gramStart"/>
      <w:r w:rsidRPr="00A041B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餐饮具受二次污染</w:t>
      </w:r>
      <w:proofErr w:type="gramEnd"/>
      <w:r w:rsidRPr="00A041B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等原因所致。</w:t>
      </w:r>
    </w:p>
    <w:bookmarkEnd w:id="0"/>
    <w:p w:rsidR="00684B82" w:rsidRDefault="00684B82" w:rsidP="00684B82">
      <w:pPr>
        <w:pStyle w:val="2"/>
        <w:rPr>
          <w:rFonts w:hint="eastAsia"/>
        </w:rPr>
      </w:pPr>
    </w:p>
    <w:p w:rsidR="00684B82" w:rsidRDefault="00684B82" w:rsidP="00684B82">
      <w:pPr>
        <w:pStyle w:val="2"/>
        <w:rPr>
          <w:rFonts w:hint="eastAsia"/>
        </w:rPr>
      </w:pPr>
    </w:p>
    <w:p w:rsidR="00A16529" w:rsidRPr="00A16529" w:rsidRDefault="00A16529" w:rsidP="00542290">
      <w:pPr>
        <w:pStyle w:val="a6"/>
        <w:widowControl/>
        <w:wordWrap w:val="0"/>
        <w:spacing w:before="0" w:beforeAutospacing="0" w:after="0" w:afterAutospacing="0" w:line="600" w:lineRule="exact"/>
        <w:ind w:firstLineChars="200" w:firstLine="480"/>
      </w:pPr>
    </w:p>
    <w:sectPr w:rsidR="00A16529" w:rsidRPr="00A1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17" w:rsidRDefault="006B3817" w:rsidP="005E64C9">
      <w:r>
        <w:separator/>
      </w:r>
    </w:p>
  </w:endnote>
  <w:endnote w:type="continuationSeparator" w:id="0">
    <w:p w:rsidR="006B3817" w:rsidRDefault="006B3817" w:rsidP="005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17" w:rsidRDefault="006B3817" w:rsidP="005E64C9">
      <w:r>
        <w:separator/>
      </w:r>
    </w:p>
  </w:footnote>
  <w:footnote w:type="continuationSeparator" w:id="0">
    <w:p w:rsidR="006B3817" w:rsidRDefault="006B3817" w:rsidP="005E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C6"/>
    <w:rsid w:val="000A5107"/>
    <w:rsid w:val="00171BA8"/>
    <w:rsid w:val="003554BA"/>
    <w:rsid w:val="004A3087"/>
    <w:rsid w:val="00507967"/>
    <w:rsid w:val="00542290"/>
    <w:rsid w:val="005E64C9"/>
    <w:rsid w:val="00684B82"/>
    <w:rsid w:val="006B3817"/>
    <w:rsid w:val="006F6525"/>
    <w:rsid w:val="008374C6"/>
    <w:rsid w:val="00A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64C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4C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E64C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E64C9"/>
    <w:rPr>
      <w:rFonts w:ascii="Times New Roman" w:eastAsia="宋体" w:hAnsi="Times New Roman" w:cs="Calibri"/>
      <w:szCs w:val="21"/>
    </w:rPr>
  </w:style>
  <w:style w:type="paragraph" w:styleId="2">
    <w:name w:val="Body Text First Indent 2"/>
    <w:basedOn w:val="a5"/>
    <w:link w:val="2Char"/>
    <w:uiPriority w:val="99"/>
    <w:unhideWhenUsed/>
    <w:rsid w:val="005E64C9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5E64C9"/>
    <w:rPr>
      <w:rFonts w:ascii="Times New Roman" w:eastAsia="宋体" w:hAnsi="Times New Roman" w:cs="Calibri"/>
      <w:szCs w:val="21"/>
    </w:rPr>
  </w:style>
  <w:style w:type="paragraph" w:styleId="a6">
    <w:name w:val="Normal (Web)"/>
    <w:basedOn w:val="a"/>
    <w:qFormat/>
    <w:rsid w:val="00A16529"/>
    <w:pPr>
      <w:spacing w:before="100" w:beforeAutospacing="1" w:after="100" w:afterAutospacing="1"/>
      <w:jc w:val="left"/>
    </w:pPr>
    <w:rPr>
      <w:rFonts w:ascii="Calibri" w:hAnsi="Calibri" w:cs="黑体"/>
      <w:color w:val="CC0000"/>
      <w:kern w:val="0"/>
      <w:sz w:val="24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64C9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4C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E64C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E64C9"/>
    <w:rPr>
      <w:rFonts w:ascii="Times New Roman" w:eastAsia="宋体" w:hAnsi="Times New Roman" w:cs="Calibri"/>
      <w:szCs w:val="21"/>
    </w:rPr>
  </w:style>
  <w:style w:type="paragraph" w:styleId="2">
    <w:name w:val="Body Text First Indent 2"/>
    <w:basedOn w:val="a5"/>
    <w:link w:val="2Char"/>
    <w:uiPriority w:val="99"/>
    <w:unhideWhenUsed/>
    <w:rsid w:val="005E64C9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5E64C9"/>
    <w:rPr>
      <w:rFonts w:ascii="Times New Roman" w:eastAsia="宋体" w:hAnsi="Times New Roman" w:cs="Calibri"/>
      <w:szCs w:val="21"/>
    </w:rPr>
  </w:style>
  <w:style w:type="paragraph" w:styleId="a6">
    <w:name w:val="Normal (Web)"/>
    <w:basedOn w:val="a"/>
    <w:qFormat/>
    <w:rsid w:val="00A16529"/>
    <w:pPr>
      <w:spacing w:before="100" w:beforeAutospacing="1" w:after="100" w:afterAutospacing="1"/>
      <w:jc w:val="left"/>
    </w:pPr>
    <w:rPr>
      <w:rFonts w:ascii="Calibri" w:hAnsi="Calibri" w:cs="黑体"/>
      <w:color w:val="CC0000"/>
      <w:kern w:val="0"/>
      <w:sz w:val="24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106</Words>
  <Characters>605</Characters>
  <Application>Microsoft Office Word</Application>
  <DocSecurity>0</DocSecurity>
  <Lines>5</Lines>
  <Paragraphs>1</Paragraphs>
  <ScaleCrop>false</ScaleCrop>
  <Company>aqscjgj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2024-02-26T00:32:00Z</dcterms:created>
  <dcterms:modified xsi:type="dcterms:W3CDTF">2024-08-14T11:09:00Z</dcterms:modified>
</cp:coreProperties>
</file>