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1800" w:firstLineChars="500"/>
        <w:jc w:val="both"/>
        <w:textAlignment w:val="auto"/>
        <w:rPr>
          <w:rFonts w:ascii="华文行楷" w:hAnsi="华文行楷" w:eastAsia="华文行楷" w:cs="华文行楷"/>
          <w:sz w:val="20"/>
          <w:szCs w:val="20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/>
        </w:rPr>
        <w:t>安丘市</w:t>
      </w:r>
      <w:r>
        <w:rPr>
          <w:rFonts w:hint="eastAsia" w:ascii="微软雅黑" w:hAnsi="微软雅黑" w:eastAsia="微软雅黑" w:cs="微软雅黑"/>
          <w:sz w:val="36"/>
          <w:szCs w:val="36"/>
        </w:rPr>
        <w:t>餐饮业“瓶改管”工程政策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9" w:line="400" w:lineRule="exact"/>
        <w:jc w:val="left"/>
        <w:textAlignment w:val="auto"/>
        <w:rPr>
          <w:b/>
          <w:i w:val="0"/>
          <w:iCs/>
          <w:sz w:val="24"/>
        </w:rPr>
      </w:pPr>
      <w:r>
        <w:rPr>
          <w:rFonts w:hint="eastAsia"/>
          <w:b/>
          <w:i w:val="0"/>
          <w:iCs/>
          <w:sz w:val="24"/>
          <w:lang w:val="en-US" w:eastAsia="zh-CN"/>
        </w:rPr>
        <w:t>1.</w:t>
      </w:r>
      <w:r>
        <w:rPr>
          <w:b/>
          <w:i w:val="0"/>
          <w:iCs/>
          <w:sz w:val="24"/>
        </w:rPr>
        <w:t>什么是“瓶改管”？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67"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餐饮场所瓶装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气</w:t>
      </w:r>
      <w:r>
        <w:rPr>
          <w:rFonts w:hint="eastAsia" w:ascii="微软雅黑" w:hAnsi="微软雅黑" w:eastAsia="微软雅黑" w:cs="微软雅黑"/>
          <w:sz w:val="24"/>
          <w:szCs w:val="24"/>
        </w:rPr>
        <w:t>改管道天然气工程（简称“瓶改管”）。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974"/>
        </w:tabs>
        <w:kinsoku/>
        <w:wordWrap/>
        <w:overflowPunct/>
        <w:topLinePunct w:val="0"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i w:val="0"/>
          <w:iCs/>
          <w:sz w:val="24"/>
          <w:szCs w:val="24"/>
        </w:rPr>
      </w:pPr>
      <w:r>
        <w:rPr>
          <w:rFonts w:hint="eastAsia" w:cs="微软雅黑"/>
          <w:b/>
          <w:i w:val="0"/>
          <w:iCs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i w:val="0"/>
          <w:iCs/>
          <w:sz w:val="24"/>
          <w:szCs w:val="24"/>
        </w:rPr>
        <w:t>餐饮场所“瓶改管”，有什么好处？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8" w:line="400" w:lineRule="exact"/>
        <w:ind w:right="261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不用频繁更换液化石油气钢瓶，减少因更换钢瓶、使用不当、设备老化等造成的燃气泄漏、爆燃事故隐患。更换使用管道天然气后，可以减少用气成本等。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974"/>
        </w:tabs>
        <w:kinsoku/>
        <w:wordWrap/>
        <w:overflowPunct/>
        <w:topLinePunct w:val="0"/>
        <w:bidi w:val="0"/>
        <w:adjustRightInd/>
        <w:snapToGrid/>
        <w:spacing w:before="85"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i w:val="0"/>
          <w:iCs/>
          <w:sz w:val="24"/>
          <w:szCs w:val="24"/>
        </w:rPr>
      </w:pPr>
      <w:r>
        <w:rPr>
          <w:rFonts w:hint="eastAsia" w:cs="微软雅黑"/>
          <w:b/>
          <w:i w:val="0"/>
          <w:iCs/>
          <w:spacing w:val="-1"/>
          <w:sz w:val="24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i w:val="0"/>
          <w:iCs/>
          <w:spacing w:val="-1"/>
          <w:sz w:val="24"/>
          <w:szCs w:val="24"/>
        </w:rPr>
        <w:t>哪些餐饮场所需要“瓶改管”？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天然气管网覆盖范围内证照齐全的私营餐饮业户。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974"/>
        </w:tabs>
        <w:kinsoku/>
        <w:wordWrap/>
        <w:overflowPunct/>
        <w:topLinePunct w:val="0"/>
        <w:bidi w:val="0"/>
        <w:adjustRightInd/>
        <w:snapToGrid/>
        <w:spacing w:before="144"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i w:val="0"/>
          <w:iCs/>
          <w:sz w:val="24"/>
          <w:szCs w:val="24"/>
        </w:rPr>
      </w:pPr>
      <w:r>
        <w:rPr>
          <w:rFonts w:hint="eastAsia" w:cs="微软雅黑"/>
          <w:b/>
          <w:i w:val="0"/>
          <w:iCs/>
          <w:spacing w:val="-1"/>
          <w:sz w:val="24"/>
          <w:szCs w:val="24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i w:val="0"/>
          <w:iCs/>
          <w:spacing w:val="-1"/>
          <w:sz w:val="24"/>
          <w:szCs w:val="24"/>
        </w:rPr>
        <w:t>本次“瓶改管”费用是多少？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  <w:t>为支持“瓶改管”工作推进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  <w:t>本着“安全可靠、惠泽商户、尊重意愿、应改尽改”的宗旨，燃气公司在现有收费政策、省市行业收费水平上予以最大优惠，针对天然气管网覆盖范围内集群开发的用气量≤10m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vertAlign w:val="superscript"/>
          <w:lang w:val="en-US"/>
        </w:rPr>
        <w:t>3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  <w:t xml:space="preserve">/h的“瓶改管”餐饮项目，出台如下优惠政策：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20" w:leftChars="0" w:firstLine="720" w:firstLineChars="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  <w:t>减免用户室外燃气管道等相关燃气设施费用。</w:t>
      </w:r>
    </w:p>
    <w:tbl>
      <w:tblPr>
        <w:tblStyle w:val="4"/>
        <w:tblpPr w:leftFromText="180" w:rightFromText="180" w:vertAnchor="text" w:horzAnchor="page" w:tblpX="1526" w:tblpY="3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2599"/>
        <w:gridCol w:w="292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25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最大设计流量</w:t>
            </w:r>
          </w:p>
        </w:tc>
        <w:tc>
          <w:tcPr>
            <w:tcW w:w="29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原报价</w:t>
            </w:r>
          </w:p>
        </w:tc>
        <w:tc>
          <w:tcPr>
            <w:tcW w:w="23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优惠价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6m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/h</w:t>
            </w:r>
          </w:p>
        </w:tc>
        <w:tc>
          <w:tcPr>
            <w:tcW w:w="29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15000-20000左右</w:t>
            </w:r>
          </w:p>
        </w:tc>
        <w:tc>
          <w:tcPr>
            <w:tcW w:w="23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9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10m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/h</w:t>
            </w:r>
          </w:p>
        </w:tc>
        <w:tc>
          <w:tcPr>
            <w:tcW w:w="292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20000-25000左右</w:t>
            </w:r>
          </w:p>
        </w:tc>
        <w:tc>
          <w:tcPr>
            <w:tcW w:w="23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4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上述燃气安装费中包含燃气管道、燃气表、报警器、切断阀等主材及设计安装费，不包含用气设备。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上述价格针对户内燃气管道在15米以内的用户，超出15米部分另行收费。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  <w:t>上述价格包含一套商业燃气报警器、进口紧急切断阀，用户如需额外增加商业燃气报警器、进口紧急切断阀等安全设施，价格根据实际情况另行结算。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/>
              </w:rPr>
              <w:t>用气量超出10m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lang w:val="en-US"/>
              </w:rPr>
              <w:t>/h或用气房间较为特殊的用户需到燃气公司进行报装，安装费据实结算。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/>
              </w:rPr>
              <w:t xml:space="preserve">     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720" w:leftChars="0" w:firstLine="720" w:firstLineChars="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/>
        </w:rPr>
        <w:t>用户缴费标准见下表：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974"/>
        </w:tabs>
        <w:kinsoku/>
        <w:wordWrap/>
        <w:overflowPunct/>
        <w:topLinePunct w:val="0"/>
        <w:bidi w:val="0"/>
        <w:adjustRightInd/>
        <w:snapToGrid/>
        <w:spacing w:before="91"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i w:val="0"/>
          <w:iCs/>
          <w:sz w:val="24"/>
          <w:szCs w:val="24"/>
        </w:rPr>
      </w:pPr>
      <w:r>
        <w:rPr>
          <w:rFonts w:hint="eastAsia" w:cs="微软雅黑"/>
          <w:b/>
          <w:i w:val="0"/>
          <w:iCs/>
          <w:spacing w:val="-1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i w:val="0"/>
          <w:iCs/>
          <w:spacing w:val="-1"/>
          <w:sz w:val="24"/>
          <w:szCs w:val="24"/>
        </w:rPr>
        <w:t>哪些餐饮业户可以享受本次“瓶改管”的优惠政策？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5" w:line="400" w:lineRule="exact"/>
        <w:ind w:right="252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>符合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  <w:lang w:val="en-US"/>
        </w:rPr>
        <w:t>燃气</w:t>
      </w:r>
      <w:r>
        <w:rPr>
          <w:rFonts w:hint="eastAsia" w:ascii="微软雅黑" w:hAnsi="微软雅黑" w:eastAsia="微软雅黑" w:cs="微软雅黑"/>
          <w:spacing w:val="-9"/>
          <w:sz w:val="24"/>
          <w:szCs w:val="24"/>
        </w:rPr>
        <w:t xml:space="preserve">改造条件，并且在 </w:t>
      </w: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pacing w:val="-46"/>
          <w:sz w:val="24"/>
          <w:szCs w:val="24"/>
        </w:rPr>
        <w:t xml:space="preserve">年 </w:t>
      </w:r>
      <w:r>
        <w:rPr>
          <w:rFonts w:hint="eastAsia" w:ascii="微软雅黑" w:hAnsi="微软雅黑" w:eastAsia="微软雅黑" w:cs="微软雅黑"/>
          <w:sz w:val="24"/>
          <w:szCs w:val="24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</w:t>
      </w:r>
      <w:r>
        <w:rPr>
          <w:rFonts w:hint="eastAsia" w:ascii="微软雅黑" w:hAnsi="微软雅黑" w:eastAsia="微软雅黑" w:cs="微软雅黑"/>
          <w:spacing w:val="-46"/>
          <w:sz w:val="24"/>
          <w:szCs w:val="24"/>
        </w:rPr>
        <w:t xml:space="preserve"> 月 </w:t>
      </w:r>
      <w:r>
        <w:rPr>
          <w:rFonts w:hint="eastAsia" w:ascii="微软雅黑" w:hAnsi="微软雅黑" w:eastAsia="微软雅黑" w:cs="微软雅黑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1</w:t>
      </w:r>
      <w:r>
        <w:rPr>
          <w:rFonts w:hint="eastAsia" w:ascii="微软雅黑" w:hAnsi="微软雅黑" w:eastAsia="微软雅黑" w:cs="微软雅黑"/>
          <w:spacing w:val="-11"/>
          <w:sz w:val="24"/>
          <w:szCs w:val="24"/>
        </w:rPr>
        <w:t xml:space="preserve"> 日前</w:t>
      </w:r>
      <w:r>
        <w:rPr>
          <w:rFonts w:hint="eastAsia" w:ascii="微软雅黑" w:hAnsi="微软雅黑" w:eastAsia="微软雅黑" w:cs="微软雅黑"/>
          <w:spacing w:val="-11"/>
          <w:sz w:val="24"/>
          <w:szCs w:val="24"/>
          <w:lang w:val="en-US"/>
        </w:rPr>
        <w:t>办理</w:t>
      </w:r>
      <w:r>
        <w:rPr>
          <w:rFonts w:hint="eastAsia" w:ascii="微软雅黑" w:hAnsi="微软雅黑" w:eastAsia="微软雅黑" w:cs="微软雅黑"/>
          <w:spacing w:val="-11"/>
          <w:sz w:val="24"/>
          <w:szCs w:val="24"/>
        </w:rPr>
        <w:t>“瓶改管”</w:t>
      </w:r>
      <w:r>
        <w:rPr>
          <w:rFonts w:hint="eastAsia" w:ascii="微软雅黑" w:hAnsi="微软雅黑" w:eastAsia="微软雅黑" w:cs="微软雅黑"/>
          <w:spacing w:val="-11"/>
          <w:sz w:val="24"/>
          <w:szCs w:val="24"/>
          <w:lang w:val="en-US"/>
        </w:rPr>
        <w:t>安装手续</w:t>
      </w:r>
      <w:r>
        <w:rPr>
          <w:rFonts w:hint="eastAsia" w:ascii="微软雅黑" w:hAnsi="微软雅黑" w:eastAsia="微软雅黑" w:cs="微软雅黑"/>
          <w:spacing w:val="-11"/>
          <w:sz w:val="24"/>
          <w:szCs w:val="24"/>
        </w:rPr>
        <w:t>的餐饮业</w:t>
      </w:r>
      <w:r>
        <w:rPr>
          <w:rFonts w:hint="eastAsia" w:ascii="微软雅黑" w:hAnsi="微软雅黑" w:eastAsia="微软雅黑" w:cs="微软雅黑"/>
          <w:spacing w:val="-7"/>
          <w:sz w:val="24"/>
          <w:szCs w:val="24"/>
        </w:rPr>
        <w:t>户，可以享受上述优惠政策。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974"/>
        </w:tabs>
        <w:kinsoku/>
        <w:wordWrap/>
        <w:overflowPunct/>
        <w:topLinePunct w:val="0"/>
        <w:bidi w:val="0"/>
        <w:adjustRightInd/>
        <w:snapToGrid/>
        <w:spacing w:before="84"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i w:val="0"/>
          <w:iCs/>
          <w:sz w:val="24"/>
          <w:szCs w:val="24"/>
        </w:rPr>
      </w:pPr>
      <w:r>
        <w:rPr>
          <w:rFonts w:hint="eastAsia" w:cs="微软雅黑"/>
          <w:b/>
          <w:i w:val="0"/>
          <w:iCs/>
          <w:sz w:val="24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i w:val="0"/>
          <w:iCs/>
          <w:sz w:val="24"/>
          <w:szCs w:val="24"/>
        </w:rPr>
        <w:t>想参加“瓶改管”，如何申请？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95" w:line="400" w:lineRule="exact"/>
        <w:ind w:right="371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用户如有改造意愿可拨打0536-4313099进行咨询、报名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right="252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right="252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400" w:lineRule="exact"/>
        <w:ind w:firstLine="440" w:firstLineChars="200"/>
        <w:textAlignment w:val="auto"/>
      </w:pPr>
    </w:p>
    <w:sectPr>
      <w:pgSz w:w="11910" w:h="16840"/>
      <w:pgMar w:top="540" w:right="116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1CB8C"/>
    <w:multiLevelType w:val="singleLevel"/>
    <w:tmpl w:val="8671CB8C"/>
    <w:lvl w:ilvl="0" w:tentative="0">
      <w:start w:val="1"/>
      <w:numFmt w:val="chineseCounting"/>
      <w:suff w:val="nothing"/>
      <w:lvlText w:val="（%1）"/>
      <w:lvlJc w:val="left"/>
      <w:pPr>
        <w:ind w:left="-720"/>
      </w:pPr>
      <w:rPr>
        <w:rFonts w:hint="eastAsia"/>
      </w:rPr>
    </w:lvl>
  </w:abstractNum>
  <w:abstractNum w:abstractNumId="1">
    <w:nsid w:val="0874B888"/>
    <w:multiLevelType w:val="singleLevel"/>
    <w:tmpl w:val="0874B8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NlOTNjZjQ0M2U0ZjQ3NjhkOTgyOTgxZjZhZTUifQ=="/>
  </w:docVars>
  <w:rsids>
    <w:rsidRoot w:val="007E35D0"/>
    <w:rsid w:val="002A116F"/>
    <w:rsid w:val="007E35D0"/>
    <w:rsid w:val="391B7097"/>
    <w:rsid w:val="3AFB7F9D"/>
    <w:rsid w:val="424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 Char"/>
    <w:basedOn w:val="5"/>
    <w:link w:val="2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7">
    <w:name w:val="List Paragraph"/>
    <w:basedOn w:val="1"/>
    <w:qFormat/>
    <w:uiPriority w:val="1"/>
    <w:pPr>
      <w:spacing w:before="75"/>
      <w:ind w:left="973" w:hanging="220"/>
    </w:pPr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643</Words>
  <Characters>711</Characters>
  <Lines>5</Lines>
  <Paragraphs>1</Paragraphs>
  <TotalTime>13</TotalTime>
  <ScaleCrop>false</ScaleCrop>
  <LinksUpToDate>false</LinksUpToDate>
  <CharactersWithSpaces>728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2022-08-27T03:53:00Z</dcterms:created>
  <dc:creator>Administrator</dc:creator>
  <cp:lastModifiedBy>a</cp:lastModifiedBy>
  <dcterms:modified xsi:type="dcterms:W3CDTF">2023-09-06T06:26:41Z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C3F8BC6D05804F68BE4A4A2737AE99BB_13</vt:lpwstr>
  </property>
</Properties>
</file>