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lang w:eastAsia="zh-CN"/>
        </w:rPr>
        <w:t>安丘市应急管理局</w:t>
      </w:r>
      <w:r>
        <w:rPr>
          <w:rFonts w:hint="eastAsia" w:ascii="方正小标宋简体" w:hAnsi="宋体" w:eastAsia="方正小标宋简体" w:cs="宋体"/>
          <w:color w:val="000000"/>
          <w:kern w:val="0"/>
          <w:sz w:val="44"/>
          <w:szCs w:val="44"/>
          <w:shd w:val="clear" w:color="auto" w:fill="FFFFFF"/>
          <w:lang w:val="en-US" w:eastAsia="zh-CN"/>
        </w:rPr>
        <w:t>2020</w:t>
      </w:r>
      <w:r>
        <w:rPr>
          <w:rFonts w:hint="eastAsia" w:ascii="方正小标宋简体" w:hAnsi="宋体" w:eastAsia="方正小标宋简体" w:cs="宋体"/>
          <w:color w:val="000000"/>
          <w:kern w:val="0"/>
          <w:sz w:val="44"/>
          <w:szCs w:val="44"/>
          <w:shd w:val="clear" w:color="auto" w:fill="FFFFFF"/>
        </w:rPr>
        <w:t>年政府信息公开</w:t>
      </w:r>
    </w:p>
    <w:p>
      <w:pPr>
        <w:widowControl/>
        <w:spacing w:line="600" w:lineRule="exact"/>
        <w:jc w:val="center"/>
        <w:rPr>
          <w:rFonts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rPr>
        <w:t>工作年度报告</w:t>
      </w:r>
    </w:p>
    <w:p>
      <w:pPr>
        <w:widowControl/>
        <w:spacing w:line="600" w:lineRule="exact"/>
        <w:ind w:firstLine="640" w:firstLineChars="200"/>
        <w:jc w:val="left"/>
        <w:rPr>
          <w:rFonts w:ascii="仿宋_GB2312" w:hAnsi="宋体" w:eastAsia="仿宋_GB2312" w:cs="宋体"/>
          <w:color w:val="000000"/>
          <w:kern w:val="0"/>
          <w:sz w:val="32"/>
          <w:szCs w:val="32"/>
          <w:shd w:val="clear" w:color="auto" w:fill="FFFFFF"/>
        </w:rPr>
      </w:pPr>
    </w:p>
    <w:p>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shd w:val="clear" w:color="auto" w:fill="FFFFFF"/>
        </w:rPr>
        <w:t>根据《中华人民共和国政府信息公开条例》《</w:t>
      </w:r>
      <w:r>
        <w:rPr>
          <w:rFonts w:hint="eastAsia" w:ascii="仿宋_GB2312" w:hAnsi="宋体" w:eastAsia="仿宋_GB2312" w:cs="宋体"/>
          <w:color w:val="000000"/>
          <w:kern w:val="0"/>
          <w:sz w:val="32"/>
          <w:szCs w:val="32"/>
          <w:shd w:val="clear" w:color="auto" w:fill="FFFFFF"/>
          <w:lang w:eastAsia="zh-CN"/>
        </w:rPr>
        <w:t>安丘</w:t>
      </w:r>
      <w:r>
        <w:rPr>
          <w:rFonts w:hint="eastAsia" w:ascii="仿宋_GB2312" w:hAnsi="宋体" w:eastAsia="仿宋_GB2312" w:cs="宋体"/>
          <w:color w:val="000000"/>
          <w:kern w:val="0"/>
          <w:sz w:val="32"/>
          <w:szCs w:val="32"/>
          <w:shd w:val="clear" w:color="auto" w:fill="FFFFFF"/>
        </w:rPr>
        <w:t>市人民政府办公室关于做好20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年政府信息公开工作年度报告编制发布和报送工作的通知》要求，结合我局实际，编制并向社会公布</w:t>
      </w:r>
      <w:r>
        <w:rPr>
          <w:rFonts w:hint="eastAsia" w:ascii="仿宋_GB2312" w:hAnsi="宋体" w:eastAsia="仿宋_GB2312" w:cs="宋体"/>
          <w:color w:val="000000"/>
          <w:kern w:val="0"/>
          <w:sz w:val="32"/>
          <w:szCs w:val="32"/>
          <w:shd w:val="clear" w:color="auto" w:fill="FFFFFF"/>
          <w:lang w:eastAsia="zh-CN"/>
        </w:rPr>
        <w:t>安丘市应急管理局</w:t>
      </w:r>
      <w:r>
        <w:rPr>
          <w:rFonts w:hint="eastAsia" w:ascii="仿宋_GB2312" w:hAnsi="宋体" w:eastAsia="仿宋_GB2312" w:cs="宋体"/>
          <w:color w:val="000000"/>
          <w:kern w:val="0"/>
          <w:sz w:val="32"/>
          <w:szCs w:val="32"/>
          <w:shd w:val="clear" w:color="auto" w:fill="FFFFFF"/>
          <w:lang w:val="en-US" w:eastAsia="zh-CN"/>
        </w:rPr>
        <w:t>2020</w:t>
      </w:r>
      <w:r>
        <w:rPr>
          <w:rFonts w:hint="eastAsia" w:ascii="仿宋_GB2312" w:hAnsi="宋体" w:eastAsia="仿宋_GB2312" w:cs="宋体"/>
          <w:color w:val="000000"/>
          <w:kern w:val="0"/>
          <w:sz w:val="32"/>
          <w:szCs w:val="32"/>
          <w:shd w:val="clear" w:color="auto" w:fill="FFFFFF"/>
        </w:rPr>
        <w:t>年政府信息公开工作年度报告。本年度报告中所列数据的统计期限自20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年1月1日起，至20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年12月31日止。如对本报告有疑问，请联系</w:t>
      </w:r>
      <w:r>
        <w:rPr>
          <w:rFonts w:hint="eastAsia" w:ascii="仿宋_GB2312" w:hAnsi="宋体" w:eastAsia="仿宋_GB2312" w:cs="宋体"/>
          <w:color w:val="000000"/>
          <w:kern w:val="0"/>
          <w:sz w:val="32"/>
          <w:szCs w:val="32"/>
          <w:shd w:val="clear" w:color="auto" w:fill="FFFFFF"/>
          <w:lang w:eastAsia="zh-CN"/>
        </w:rPr>
        <w:t>安丘市应急管理局</w:t>
      </w:r>
      <w:r>
        <w:rPr>
          <w:rFonts w:hint="eastAsia" w:ascii="仿宋_GB2312" w:hAnsi="宋体" w:eastAsia="仿宋_GB2312" w:cs="宋体"/>
          <w:color w:val="000000"/>
          <w:kern w:val="0"/>
          <w:sz w:val="32"/>
          <w:szCs w:val="32"/>
          <w:shd w:val="clear" w:color="auto" w:fill="FFFFFF"/>
        </w:rPr>
        <w:t>办公室，联系电话:0536-</w:t>
      </w:r>
      <w:r>
        <w:rPr>
          <w:rFonts w:hint="eastAsia" w:ascii="仿宋_GB2312" w:hAnsi="宋体" w:eastAsia="仿宋_GB2312" w:cs="宋体"/>
          <w:color w:val="000000"/>
          <w:kern w:val="0"/>
          <w:sz w:val="32"/>
          <w:szCs w:val="32"/>
          <w:shd w:val="clear" w:color="auto" w:fill="FFFFFF"/>
          <w:lang w:val="en-US" w:eastAsia="zh-CN"/>
        </w:rPr>
        <w:t>4396227</w:t>
      </w:r>
      <w:r>
        <w:rPr>
          <w:rFonts w:hint="eastAsia" w:ascii="仿宋_GB2312" w:hAnsi="宋体" w:eastAsia="仿宋_GB2312" w:cs="宋体"/>
          <w:color w:val="000000"/>
          <w:kern w:val="0"/>
          <w:sz w:val="32"/>
          <w:szCs w:val="32"/>
          <w:shd w:val="clear" w:color="auto" w:fill="FFFFFF"/>
        </w:rPr>
        <w:t>。</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一、总体情况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FangSong_GB2312" w:eastAsia="FangSong_GB2312"/>
          <w:sz w:val="32"/>
          <w:szCs w:val="32"/>
        </w:rPr>
        <w:t>20</w:t>
      </w:r>
      <w:r>
        <w:rPr>
          <w:rFonts w:hint="eastAsia" w:ascii="FangSong_GB2312" w:eastAsia="FangSong_GB2312"/>
          <w:sz w:val="32"/>
          <w:szCs w:val="32"/>
          <w:lang w:val="en-US" w:eastAsia="zh-CN"/>
        </w:rPr>
        <w:t>20</w:t>
      </w:r>
      <w:r>
        <w:rPr>
          <w:rFonts w:hint="eastAsia" w:ascii="FangSong_GB2312" w:eastAsia="FangSong_GB2312"/>
          <w:sz w:val="32"/>
          <w:szCs w:val="32"/>
        </w:rPr>
        <w:t>年，</w:t>
      </w:r>
      <w:r>
        <w:rPr>
          <w:rFonts w:hint="eastAsia" w:ascii="FangSong_GB2312" w:eastAsia="FangSong_GB2312"/>
          <w:sz w:val="32"/>
          <w:szCs w:val="32"/>
          <w:lang w:eastAsia="zh-CN"/>
        </w:rPr>
        <w:t>安丘</w:t>
      </w:r>
      <w:r>
        <w:rPr>
          <w:rFonts w:hint="eastAsia" w:ascii="FangSong_GB2312" w:eastAsia="FangSong_GB2312"/>
          <w:sz w:val="32"/>
          <w:szCs w:val="32"/>
        </w:rPr>
        <w:t>市应急管理局</w:t>
      </w:r>
      <w:r>
        <w:rPr>
          <w:rFonts w:hint="eastAsia" w:ascii="仿宋_GB2312" w:hAnsi="宋体" w:eastAsia="仿宋_GB2312" w:cs="宋体"/>
          <w:color w:val="000000"/>
          <w:kern w:val="0"/>
          <w:sz w:val="32"/>
          <w:szCs w:val="32"/>
          <w:shd w:val="clear" w:color="auto" w:fill="FFFFFF"/>
        </w:rPr>
        <w:t>认真贯彻落实</w:t>
      </w:r>
      <w:r>
        <w:rPr>
          <w:rFonts w:hint="eastAsia" w:ascii="仿宋_GB2312" w:hAnsi="宋体" w:eastAsia="仿宋_GB2312" w:cs="宋体"/>
          <w:color w:val="000000"/>
          <w:kern w:val="0"/>
          <w:sz w:val="32"/>
          <w:szCs w:val="32"/>
          <w:shd w:val="clear" w:color="auto" w:fill="FFFFFF"/>
          <w:lang w:eastAsia="zh-CN"/>
        </w:rPr>
        <w:t>国家、省、潍坊和市政府</w:t>
      </w:r>
      <w:r>
        <w:rPr>
          <w:rFonts w:hint="eastAsia" w:ascii="仿宋_GB2312" w:hAnsi="宋体" w:eastAsia="仿宋_GB2312" w:cs="宋体"/>
          <w:color w:val="000000"/>
          <w:kern w:val="0"/>
          <w:sz w:val="32"/>
          <w:szCs w:val="32"/>
          <w:shd w:val="clear" w:color="auto" w:fill="FFFFFF"/>
        </w:rPr>
        <w:t>关于政府信息公开工作的部署要求，</w:t>
      </w:r>
      <w:r>
        <w:rPr>
          <w:rFonts w:hint="eastAsia" w:ascii="FangSong_GB2312" w:eastAsia="FangSong_GB2312"/>
          <w:sz w:val="32"/>
          <w:szCs w:val="32"/>
        </w:rPr>
        <w:t>严格按照</w:t>
      </w:r>
      <w:r>
        <w:rPr>
          <w:rFonts w:hint="eastAsia" w:ascii="仿宋_GB2312" w:hAnsi="宋体" w:eastAsia="仿宋_GB2312" w:cs="宋体"/>
          <w:color w:val="000000"/>
          <w:kern w:val="0"/>
          <w:sz w:val="32"/>
          <w:szCs w:val="32"/>
          <w:shd w:val="clear" w:color="auto" w:fill="FFFFFF"/>
        </w:rPr>
        <w:t>《中华人民共和国政府信息公开条例》</w:t>
      </w:r>
      <w:bookmarkStart w:id="0" w:name="_GoBack"/>
      <w:bookmarkEnd w:id="0"/>
      <w:r>
        <w:rPr>
          <w:rFonts w:hint="eastAsia" w:ascii="FangSong_GB2312" w:eastAsia="FangSong_GB2312"/>
          <w:sz w:val="32"/>
          <w:szCs w:val="32"/>
        </w:rPr>
        <w:t>规定，严格执行“以公开为常态、不公开为例外”，遵循“公正、公平、合法、便民”的原则，进一步细化</w:t>
      </w:r>
      <w:r>
        <w:rPr>
          <w:rFonts w:hint="eastAsia" w:ascii="FangSong_GB2312" w:eastAsia="FangSong_GB2312"/>
          <w:sz w:val="32"/>
          <w:szCs w:val="32"/>
          <w:lang w:eastAsia="zh-CN"/>
        </w:rPr>
        <w:t>政府信息</w:t>
      </w:r>
      <w:r>
        <w:rPr>
          <w:rFonts w:hint="eastAsia" w:ascii="FangSong_GB2312" w:eastAsia="FangSong_GB2312"/>
          <w:sz w:val="32"/>
          <w:szCs w:val="32"/>
        </w:rPr>
        <w:t>公开工作任务，加大主动公开力度，突出重点领域政府信息公开，继续以深化政府信息公开</w:t>
      </w:r>
      <w:r>
        <w:rPr>
          <w:rFonts w:hint="eastAsia" w:ascii="FangSong_GB2312" w:eastAsia="FangSong_GB2312"/>
          <w:sz w:val="32"/>
          <w:szCs w:val="32"/>
          <w:lang w:eastAsia="zh-CN"/>
        </w:rPr>
        <w:t>内容</w:t>
      </w:r>
      <w:r>
        <w:rPr>
          <w:rFonts w:hint="eastAsia" w:ascii="FangSong_GB2312" w:eastAsia="FangSong_GB2312"/>
          <w:sz w:val="32"/>
          <w:szCs w:val="32"/>
        </w:rPr>
        <w:t>、规范行政执法行为、提高行政效率和服务质量为重点，不断完善公开机制，创新公开渠道，规范公开程序，积极、有序、稳妥</w:t>
      </w:r>
      <w:r>
        <w:rPr>
          <w:rFonts w:hint="eastAsia" w:ascii="FangSong_GB2312" w:eastAsia="FangSong_GB2312"/>
          <w:sz w:val="32"/>
          <w:szCs w:val="32"/>
          <w:lang w:eastAsia="zh-CN"/>
        </w:rPr>
        <w:t>的</w:t>
      </w:r>
      <w:r>
        <w:rPr>
          <w:rFonts w:hint="eastAsia" w:ascii="FangSong_GB2312" w:eastAsia="FangSong_GB2312"/>
          <w:sz w:val="32"/>
          <w:szCs w:val="32"/>
        </w:rPr>
        <w:t>推进政府信息公开工作。</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（一）主动公开情况。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截止20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年12月31日，主动公开政府信息</w:t>
      </w:r>
      <w:r>
        <w:rPr>
          <w:rFonts w:hint="eastAsia" w:ascii="仿宋_GB2312" w:hAnsi="宋体" w:eastAsia="仿宋_GB2312" w:cs="宋体"/>
          <w:color w:val="000000"/>
          <w:kern w:val="0"/>
          <w:sz w:val="32"/>
          <w:szCs w:val="32"/>
          <w:shd w:val="clear" w:color="auto" w:fill="FFFFFF"/>
          <w:lang w:val="en-US" w:eastAsia="zh-CN"/>
        </w:rPr>
        <w:t>193</w:t>
      </w:r>
      <w:r>
        <w:rPr>
          <w:rFonts w:hint="eastAsia" w:ascii="仿宋_GB2312" w:hAnsi="宋体" w:eastAsia="仿宋_GB2312" w:cs="宋体"/>
          <w:color w:val="000000"/>
          <w:kern w:val="0"/>
          <w:sz w:val="32"/>
          <w:szCs w:val="32"/>
          <w:shd w:val="clear" w:color="auto" w:fill="FFFFFF"/>
        </w:rPr>
        <w:t>条。其中，通过安丘市政府</w:t>
      </w:r>
      <w:r>
        <w:rPr>
          <w:rFonts w:hint="eastAsia" w:ascii="仿宋_GB2312" w:hAnsi="宋体" w:eastAsia="仿宋_GB2312" w:cs="宋体"/>
          <w:color w:val="000000"/>
          <w:kern w:val="0"/>
          <w:sz w:val="32"/>
          <w:szCs w:val="32"/>
          <w:shd w:val="clear" w:color="auto" w:fill="FFFFFF"/>
          <w:lang w:eastAsia="zh-CN"/>
        </w:rPr>
        <w:t>门户</w:t>
      </w:r>
      <w:r>
        <w:rPr>
          <w:rFonts w:hint="eastAsia" w:ascii="仿宋_GB2312" w:hAnsi="宋体" w:eastAsia="仿宋_GB2312" w:cs="宋体"/>
          <w:color w:val="000000"/>
          <w:kern w:val="0"/>
          <w:sz w:val="32"/>
          <w:szCs w:val="32"/>
          <w:shd w:val="clear" w:color="auto" w:fill="FFFFFF"/>
        </w:rPr>
        <w:t>网站</w:t>
      </w:r>
      <w:r>
        <w:rPr>
          <w:rFonts w:hint="eastAsia" w:ascii="仿宋_GB2312" w:hAnsi="宋体" w:eastAsia="仿宋_GB2312" w:cs="宋体"/>
          <w:color w:val="000000"/>
          <w:kern w:val="0"/>
          <w:sz w:val="32"/>
          <w:szCs w:val="32"/>
          <w:shd w:val="clear" w:color="auto" w:fill="FFFFFF"/>
          <w:lang w:eastAsia="zh-CN"/>
        </w:rPr>
        <w:t>政务</w:t>
      </w:r>
      <w:r>
        <w:rPr>
          <w:rFonts w:hint="eastAsia" w:ascii="仿宋_GB2312" w:hAnsi="宋体" w:eastAsia="仿宋_GB2312" w:cs="宋体"/>
          <w:color w:val="000000"/>
          <w:kern w:val="0"/>
          <w:sz w:val="32"/>
          <w:szCs w:val="32"/>
          <w:shd w:val="clear" w:color="auto" w:fill="FFFFFF"/>
        </w:rPr>
        <w:t>公开平台主动公开政府信息</w:t>
      </w:r>
      <w:r>
        <w:rPr>
          <w:rFonts w:hint="eastAsia" w:ascii="仿宋_GB2312" w:hAnsi="宋体" w:eastAsia="仿宋_GB2312" w:cs="宋体"/>
          <w:color w:val="000000"/>
          <w:kern w:val="0"/>
          <w:sz w:val="32"/>
          <w:szCs w:val="32"/>
          <w:shd w:val="clear" w:color="auto" w:fill="FFFFFF"/>
          <w:lang w:val="en-US" w:eastAsia="zh-CN"/>
        </w:rPr>
        <w:t>121</w:t>
      </w:r>
      <w:r>
        <w:rPr>
          <w:rFonts w:hint="eastAsia" w:ascii="仿宋_GB2312" w:hAnsi="宋体" w:eastAsia="仿宋_GB2312" w:cs="宋体"/>
          <w:color w:val="000000"/>
          <w:kern w:val="0"/>
          <w:sz w:val="32"/>
          <w:szCs w:val="32"/>
          <w:shd w:val="clear" w:color="auto" w:fill="FFFFFF"/>
        </w:rPr>
        <w:t>条，通过政务微信</w:t>
      </w:r>
      <w:r>
        <w:rPr>
          <w:rFonts w:hint="eastAsia" w:ascii="仿宋_GB2312" w:hAnsi="宋体" w:eastAsia="仿宋_GB2312" w:cs="宋体"/>
          <w:color w:val="000000"/>
          <w:kern w:val="0"/>
          <w:sz w:val="32"/>
          <w:szCs w:val="32"/>
          <w:shd w:val="clear" w:color="auto" w:fill="FFFFFF"/>
          <w:lang w:eastAsia="zh-CN"/>
        </w:rPr>
        <w:t>公众号</w:t>
      </w:r>
      <w:r>
        <w:rPr>
          <w:rFonts w:hint="eastAsia" w:ascii="仿宋_GB2312" w:hAnsi="宋体" w:eastAsia="仿宋_GB2312" w:cs="宋体"/>
          <w:color w:val="000000"/>
          <w:kern w:val="0"/>
          <w:sz w:val="32"/>
          <w:szCs w:val="32"/>
          <w:shd w:val="clear" w:color="auto" w:fill="FFFFFF"/>
        </w:rPr>
        <w:t>主动公开政府信息</w:t>
      </w:r>
      <w:r>
        <w:rPr>
          <w:rFonts w:hint="eastAsia" w:ascii="仿宋_GB2312" w:hAnsi="宋体" w:eastAsia="仿宋_GB2312" w:cs="宋体"/>
          <w:color w:val="000000"/>
          <w:kern w:val="0"/>
          <w:sz w:val="32"/>
          <w:szCs w:val="32"/>
          <w:shd w:val="clear" w:color="auto" w:fill="FFFFFF"/>
          <w:lang w:val="en-US" w:eastAsia="zh-CN"/>
        </w:rPr>
        <w:t>52</w:t>
      </w:r>
      <w:r>
        <w:rPr>
          <w:rFonts w:hint="eastAsia" w:ascii="仿宋_GB2312" w:hAnsi="宋体" w:eastAsia="仿宋_GB2312" w:cs="宋体"/>
          <w:color w:val="000000"/>
          <w:kern w:val="0"/>
          <w:sz w:val="32"/>
          <w:szCs w:val="32"/>
          <w:shd w:val="clear" w:color="auto" w:fill="FFFFFF"/>
        </w:rPr>
        <w:t>条，通过电视、报刊、广播等其他方式发布信息</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rPr>
        <w:t>0条。</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1.及时公开机构概况。根据《政府信息公开条例》第二十条第（二）款要求，在</w:t>
      </w:r>
      <w:r>
        <w:rPr>
          <w:rFonts w:hint="eastAsia" w:ascii="仿宋_GB2312" w:hAnsi="宋体" w:eastAsia="仿宋_GB2312" w:cs="宋体"/>
          <w:color w:val="000000"/>
          <w:kern w:val="0"/>
          <w:sz w:val="32"/>
          <w:szCs w:val="32"/>
          <w:shd w:val="clear" w:color="auto" w:fill="FFFFFF"/>
          <w:lang w:eastAsia="zh-CN"/>
        </w:rPr>
        <w:t>领导班子成员调整</w:t>
      </w:r>
      <w:r>
        <w:rPr>
          <w:rFonts w:hint="eastAsia" w:ascii="仿宋_GB2312" w:hAnsi="宋体" w:eastAsia="仿宋_GB2312" w:cs="宋体"/>
          <w:color w:val="000000"/>
          <w:kern w:val="0"/>
          <w:sz w:val="32"/>
          <w:szCs w:val="32"/>
          <w:shd w:val="clear" w:color="auto" w:fill="FFFFFF"/>
        </w:rPr>
        <w:t>后，第一时间更新机关职能、机构设置、办公地址、办公时间、联系方式、负责人姓名，并在市政府</w:t>
      </w:r>
      <w:r>
        <w:rPr>
          <w:rFonts w:hint="eastAsia" w:ascii="仿宋_GB2312" w:hAnsi="宋体" w:eastAsia="仿宋_GB2312" w:cs="宋体"/>
          <w:color w:val="000000"/>
          <w:kern w:val="0"/>
          <w:sz w:val="32"/>
          <w:szCs w:val="32"/>
          <w:shd w:val="clear" w:color="auto" w:fill="FFFFFF"/>
          <w:lang w:eastAsia="zh-CN"/>
        </w:rPr>
        <w:t>门户网站政务</w:t>
      </w:r>
      <w:r>
        <w:rPr>
          <w:rFonts w:hint="eastAsia" w:ascii="仿宋_GB2312" w:hAnsi="宋体" w:eastAsia="仿宋_GB2312" w:cs="宋体"/>
          <w:color w:val="000000"/>
          <w:kern w:val="0"/>
          <w:sz w:val="32"/>
          <w:szCs w:val="32"/>
          <w:shd w:val="clear" w:color="auto" w:fill="FFFFFF"/>
        </w:rPr>
        <w:t>公开专栏公布。</w:t>
      </w:r>
    </w:p>
    <w:p>
      <w:pPr>
        <w:widowControl/>
        <w:shd w:val="clear" w:color="auto" w:fill="FFFFFF"/>
        <w:spacing w:line="240" w:lineRule="auto"/>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eastAsia="zh-CN"/>
        </w:rPr>
        <w:drawing>
          <wp:inline distT="0" distB="0" distL="114300" distR="114300">
            <wp:extent cx="5269865" cy="2277110"/>
            <wp:effectExtent l="0" t="0" r="6985" b="8890"/>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5"/>
                    <a:stretch>
                      <a:fillRect/>
                    </a:stretch>
                  </pic:blipFill>
                  <pic:spPr>
                    <a:xfrm>
                      <a:off x="0" y="0"/>
                      <a:ext cx="5269865" cy="2277110"/>
                    </a:xfrm>
                    <a:prstGeom prst="rect">
                      <a:avLst/>
                    </a:prstGeom>
                  </pic:spPr>
                </pic:pic>
              </a:graphicData>
            </a:graphic>
          </wp:inline>
        </w:drawing>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rPr>
        <w:t>.加强政策解读。按照“谁起草、谁解读”的原则，同步制定发布政策解读文件</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rPr>
        <w:t>件</w:t>
      </w:r>
      <w:r>
        <w:rPr>
          <w:rFonts w:hint="eastAsia" w:ascii="仿宋_GB2312" w:hAnsi="宋体" w:eastAsia="仿宋_GB2312" w:cs="宋体"/>
          <w:color w:val="000000"/>
          <w:kern w:val="0"/>
          <w:sz w:val="32"/>
          <w:szCs w:val="32"/>
          <w:shd w:val="clear" w:color="auto" w:fill="FFFFFF"/>
          <w:lang w:eastAsia="zh-CN"/>
        </w:rPr>
        <w:t>，转载上级重要政策解读文件</w:t>
      </w:r>
      <w:r>
        <w:rPr>
          <w:rFonts w:hint="eastAsia" w:ascii="仿宋_GB2312" w:hAnsi="宋体" w:eastAsia="仿宋_GB2312" w:cs="宋体"/>
          <w:color w:val="000000"/>
          <w:kern w:val="0"/>
          <w:sz w:val="32"/>
          <w:szCs w:val="32"/>
          <w:shd w:val="clear" w:color="auto" w:fill="FFFFFF"/>
          <w:lang w:val="en-US" w:eastAsia="zh-CN"/>
        </w:rPr>
        <w:t>3件</w:t>
      </w:r>
      <w:r>
        <w:rPr>
          <w:rFonts w:hint="eastAsia" w:ascii="仿宋_GB2312" w:hAnsi="宋体" w:eastAsia="仿宋_GB2312" w:cs="宋体"/>
          <w:color w:val="000000"/>
          <w:kern w:val="0"/>
          <w:sz w:val="32"/>
          <w:szCs w:val="32"/>
          <w:shd w:val="clear" w:color="auto" w:fill="FFFFFF"/>
        </w:rPr>
        <w:t>。参加“行风上线”</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rPr>
        <w:t>次，就</w:t>
      </w:r>
      <w:r>
        <w:rPr>
          <w:rFonts w:hint="eastAsia" w:ascii="仿宋_GB2312" w:hAnsi="宋体" w:eastAsia="仿宋_GB2312" w:cs="宋体"/>
          <w:color w:val="000000"/>
          <w:kern w:val="0"/>
          <w:sz w:val="32"/>
          <w:szCs w:val="32"/>
          <w:shd w:val="clear" w:color="auto" w:fill="FFFFFF"/>
          <w:lang w:eastAsia="zh-CN"/>
        </w:rPr>
        <w:t>有关</w:t>
      </w:r>
      <w:r>
        <w:rPr>
          <w:rFonts w:hint="eastAsia" w:ascii="仿宋_GB2312" w:hAnsi="宋体" w:eastAsia="仿宋_GB2312" w:cs="宋体"/>
          <w:color w:val="000000"/>
          <w:kern w:val="0"/>
          <w:sz w:val="32"/>
          <w:szCs w:val="32"/>
          <w:shd w:val="clear" w:color="auto" w:fill="FFFFFF"/>
        </w:rPr>
        <w:t>政策</w:t>
      </w:r>
      <w:r>
        <w:rPr>
          <w:rFonts w:hint="eastAsia" w:ascii="仿宋_GB2312" w:hAnsi="宋体" w:eastAsia="仿宋_GB2312" w:cs="宋体"/>
          <w:color w:val="000000"/>
          <w:kern w:val="0"/>
          <w:sz w:val="32"/>
          <w:szCs w:val="32"/>
          <w:shd w:val="clear" w:color="auto" w:fill="FFFFFF"/>
          <w:lang w:eastAsia="zh-CN"/>
        </w:rPr>
        <w:t>内容</w:t>
      </w:r>
      <w:r>
        <w:rPr>
          <w:rFonts w:hint="eastAsia" w:ascii="仿宋_GB2312" w:hAnsi="宋体" w:eastAsia="仿宋_GB2312" w:cs="宋体"/>
          <w:color w:val="000000"/>
          <w:kern w:val="0"/>
          <w:sz w:val="32"/>
          <w:szCs w:val="32"/>
          <w:shd w:val="clear" w:color="auto" w:fill="FFFFFF"/>
        </w:rPr>
        <w:t>和社会公众关注的问题进行深入解读。</w:t>
      </w:r>
    </w:p>
    <w:p>
      <w:pPr>
        <w:widowControl/>
        <w:shd w:val="clear" w:color="auto" w:fill="FFFFFF"/>
        <w:spacing w:line="240" w:lineRule="auto"/>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eastAsia="zh-CN"/>
        </w:rPr>
        <w:drawing>
          <wp:inline distT="0" distB="0" distL="114300" distR="114300">
            <wp:extent cx="5262880" cy="2618740"/>
            <wp:effectExtent l="0" t="0" r="13970" b="1016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6"/>
                    <a:stretch>
                      <a:fillRect/>
                    </a:stretch>
                  </pic:blipFill>
                  <pic:spPr>
                    <a:xfrm>
                      <a:off x="0" y="0"/>
                      <a:ext cx="5262880" cy="2618740"/>
                    </a:xfrm>
                    <a:prstGeom prst="rect">
                      <a:avLst/>
                    </a:prstGeom>
                  </pic:spPr>
                </pic:pic>
              </a:graphicData>
            </a:graphic>
          </wp:inline>
        </w:drawing>
      </w:r>
    </w:p>
    <w:p>
      <w:pPr>
        <w:widowControl/>
        <w:shd w:val="clear" w:color="auto" w:fill="FFFFFF"/>
        <w:spacing w:line="600" w:lineRule="exact"/>
        <w:ind w:firstLine="640" w:firstLineChars="200"/>
        <w:rPr>
          <w:rFonts w:hint="eastAsia" w:ascii="FangSong_GB2312" w:eastAsia="FangSong_GB2312"/>
          <w:sz w:val="32"/>
          <w:szCs w:val="32"/>
        </w:rPr>
      </w:pPr>
      <w:r>
        <w:rPr>
          <w:rFonts w:hint="eastAsia" w:ascii="FangSong_GB2312" w:eastAsia="FangSong_GB2312"/>
          <w:sz w:val="32"/>
          <w:szCs w:val="32"/>
          <w:lang w:val="en-US" w:eastAsia="zh-CN"/>
        </w:rPr>
        <w:t>3</w:t>
      </w:r>
      <w:r>
        <w:rPr>
          <w:rFonts w:hint="eastAsia" w:ascii="FangSong_GB2312" w:eastAsia="FangSong_GB2312"/>
          <w:sz w:val="32"/>
          <w:szCs w:val="32"/>
        </w:rPr>
        <w:t>.对行政执法信息进行公示。根据《条例》第二十条第（六）款要求，全面落实行政执法公示制度，按照“谁执法谁公示”的原则，从强化事前公开、规范事中公示、加强事后公开等三个方面，向社会公布执法机关、执法对象、执法类别、执法结论等信息，</w:t>
      </w:r>
      <w:r>
        <w:rPr>
          <w:rFonts w:hint="eastAsia" w:ascii="FangSong_GB2312" w:eastAsia="FangSong_GB2312"/>
          <w:sz w:val="32"/>
          <w:szCs w:val="32"/>
          <w:lang w:eastAsia="zh-CN"/>
        </w:rPr>
        <w:t>及时公布安全生产常规执法检查、暗查暗访、随机抽查、突击检查等信息，</w:t>
      </w:r>
      <w:r>
        <w:rPr>
          <w:rFonts w:hint="eastAsia" w:ascii="FangSong_GB2312" w:eastAsia="FangSong_GB2312"/>
          <w:sz w:val="32"/>
          <w:szCs w:val="32"/>
        </w:rPr>
        <w:t>接受社会监督。</w:t>
      </w:r>
    </w:p>
    <w:p>
      <w:pPr>
        <w:widowControl/>
        <w:shd w:val="clear" w:color="auto" w:fill="FFFFFF"/>
        <w:spacing w:line="240" w:lineRule="auto"/>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eastAsia="zh-CN"/>
        </w:rPr>
        <w:drawing>
          <wp:inline distT="0" distB="0" distL="114300" distR="114300">
            <wp:extent cx="5266055" cy="2745105"/>
            <wp:effectExtent l="0" t="0" r="10795" b="17145"/>
            <wp:docPr id="10" name="图片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
                    <pic:cNvPicPr>
                      <a:picLocks noChangeAspect="1"/>
                    </pic:cNvPicPr>
                  </pic:nvPicPr>
                  <pic:blipFill>
                    <a:blip r:embed="rId7"/>
                    <a:stretch>
                      <a:fillRect/>
                    </a:stretch>
                  </pic:blipFill>
                  <pic:spPr>
                    <a:xfrm>
                      <a:off x="0" y="0"/>
                      <a:ext cx="5266055" cy="2745105"/>
                    </a:xfrm>
                    <a:prstGeom prst="rect">
                      <a:avLst/>
                    </a:prstGeom>
                  </pic:spPr>
                </pic:pic>
              </a:graphicData>
            </a:graphic>
          </wp:inline>
        </w:drawing>
      </w:r>
    </w:p>
    <w:p>
      <w:pPr>
        <w:widowControl/>
        <w:shd w:val="clear" w:color="auto" w:fill="FFFFFF"/>
        <w:spacing w:line="240" w:lineRule="auto"/>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eastAsia="zh-CN"/>
        </w:rPr>
        <w:drawing>
          <wp:inline distT="0" distB="0" distL="114300" distR="114300">
            <wp:extent cx="5267960" cy="2646045"/>
            <wp:effectExtent l="0" t="0" r="8890" b="1905"/>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
                    <pic:cNvPicPr>
                      <a:picLocks noChangeAspect="1"/>
                    </pic:cNvPicPr>
                  </pic:nvPicPr>
                  <pic:blipFill>
                    <a:blip r:embed="rId8"/>
                    <a:stretch>
                      <a:fillRect/>
                    </a:stretch>
                  </pic:blipFill>
                  <pic:spPr>
                    <a:xfrm>
                      <a:off x="0" y="0"/>
                      <a:ext cx="5267960" cy="2646045"/>
                    </a:xfrm>
                    <a:prstGeom prst="rect">
                      <a:avLst/>
                    </a:prstGeom>
                  </pic:spPr>
                </pic:pic>
              </a:graphicData>
            </a:graphic>
          </wp:inline>
        </w:drawing>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rPr>
        <w:t>.推进财政预决算信息公开。根据《条例》第二十条第（七）款要求，及时细化我单位财政预算、决算以及“三公”经费信息，加大信息公开力度，并认真做好解释说明工作。20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年预算、20</w:t>
      </w:r>
      <w:r>
        <w:rPr>
          <w:rFonts w:hint="eastAsia" w:ascii="仿宋_GB2312" w:hAnsi="宋体" w:eastAsia="仿宋_GB2312" w:cs="宋体"/>
          <w:color w:val="000000"/>
          <w:kern w:val="0"/>
          <w:sz w:val="32"/>
          <w:szCs w:val="32"/>
          <w:shd w:val="clear" w:color="auto" w:fill="FFFFFF"/>
          <w:lang w:val="en-US" w:eastAsia="zh-CN"/>
        </w:rPr>
        <w:t>19</w:t>
      </w:r>
      <w:r>
        <w:rPr>
          <w:rFonts w:hint="eastAsia" w:ascii="仿宋_GB2312" w:hAnsi="宋体" w:eastAsia="仿宋_GB2312" w:cs="宋体"/>
          <w:color w:val="000000"/>
          <w:kern w:val="0"/>
          <w:sz w:val="32"/>
          <w:szCs w:val="32"/>
          <w:shd w:val="clear" w:color="auto" w:fill="FFFFFF"/>
        </w:rPr>
        <w:t>年决算信息及“三公”经费信息已全部按时公开。</w:t>
      </w:r>
    </w:p>
    <w:p>
      <w:pPr>
        <w:widowControl/>
        <w:shd w:val="clear" w:color="auto" w:fill="FFFFFF"/>
        <w:spacing w:line="240" w:lineRule="auto"/>
        <w:ind w:left="640" w:hanging="640" w:hanging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drawing>
          <wp:inline distT="0" distB="0" distL="114300" distR="114300">
            <wp:extent cx="5267960" cy="2524760"/>
            <wp:effectExtent l="0" t="0" r="8890" b="8890"/>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9"/>
                    <a:stretch>
                      <a:fillRect/>
                    </a:stretch>
                  </pic:blipFill>
                  <pic:spPr>
                    <a:xfrm>
                      <a:off x="0" y="0"/>
                      <a:ext cx="5267960" cy="2524760"/>
                    </a:xfrm>
                    <a:prstGeom prst="rect">
                      <a:avLst/>
                    </a:prstGeom>
                  </pic:spPr>
                </pic:pic>
              </a:graphicData>
            </a:graphic>
          </wp:inline>
        </w:drawing>
      </w:r>
    </w:p>
    <w:p>
      <w:pPr>
        <w:widowControl/>
        <w:shd w:val="clear" w:color="auto" w:fill="FFFFFF"/>
        <w:spacing w:line="240" w:lineRule="auto"/>
        <w:ind w:firstLine="640" w:firstLineChars="200"/>
        <w:rPr>
          <w:rFonts w:hint="eastAsia" w:ascii="仿宋_GB2312" w:hAnsi="宋体" w:eastAsia="仿宋_GB2312" w:cs="宋体"/>
          <w:color w:val="000000"/>
          <w:kern w:val="0"/>
          <w:sz w:val="32"/>
          <w:szCs w:val="32"/>
          <w:shd w:val="clear" w:color="auto" w:fill="FFFFFF"/>
        </w:rPr>
      </w:pPr>
      <w:r>
        <w:rPr>
          <w:rFonts w:hint="eastAsia" w:ascii="FangSong_GB2312" w:eastAsia="FangSong_GB2312"/>
          <w:sz w:val="32"/>
          <w:szCs w:val="32"/>
        </w:rPr>
        <w:t>5.及时发布灾害事故预警信息及应对情况。根据《条例》第二十条第（十二）款要求，市应急局将</w:t>
      </w:r>
      <w:r>
        <w:rPr>
          <w:rFonts w:hint="eastAsia" w:ascii="FangSong_GB2312" w:eastAsia="FangSong_GB2312"/>
          <w:sz w:val="32"/>
          <w:szCs w:val="32"/>
          <w:lang w:eastAsia="zh-CN"/>
        </w:rPr>
        <w:t>上级有关部门</w:t>
      </w:r>
      <w:r>
        <w:rPr>
          <w:rFonts w:hint="eastAsia" w:ascii="FangSong_GB2312" w:eastAsia="FangSong_GB2312"/>
          <w:sz w:val="32"/>
          <w:szCs w:val="32"/>
        </w:rPr>
        <w:t>发布的安全生产预警提示、灾害性天气预报预警和市安委会办公室认为有必要发布的其他相关预警信息及应对情况，通过市政府</w:t>
      </w:r>
      <w:r>
        <w:rPr>
          <w:rFonts w:hint="eastAsia" w:ascii="FangSong_GB2312" w:eastAsia="FangSong_GB2312"/>
          <w:sz w:val="32"/>
          <w:szCs w:val="32"/>
          <w:lang w:eastAsia="zh-CN"/>
        </w:rPr>
        <w:t>门户网站</w:t>
      </w:r>
      <w:r>
        <w:rPr>
          <w:rFonts w:hint="eastAsia" w:ascii="FangSong_GB2312" w:eastAsia="FangSong_GB2312"/>
          <w:sz w:val="32"/>
          <w:szCs w:val="32"/>
        </w:rPr>
        <w:t>政府</w:t>
      </w:r>
      <w:r>
        <w:rPr>
          <w:rFonts w:hint="eastAsia" w:ascii="FangSong_GB2312" w:eastAsia="FangSong_GB2312"/>
          <w:sz w:val="32"/>
          <w:szCs w:val="32"/>
          <w:lang w:eastAsia="zh-CN"/>
        </w:rPr>
        <w:t>政务</w:t>
      </w:r>
      <w:r>
        <w:rPr>
          <w:rFonts w:hint="eastAsia" w:ascii="FangSong_GB2312" w:eastAsia="FangSong_GB2312"/>
          <w:sz w:val="32"/>
          <w:szCs w:val="32"/>
        </w:rPr>
        <w:t>公开专栏进行及时发布</w:t>
      </w:r>
      <w:r>
        <w:rPr>
          <w:rFonts w:hint="eastAsia" w:ascii="仿宋_GB2312" w:hAnsi="宋体" w:eastAsia="仿宋_GB2312" w:cs="宋体"/>
          <w:color w:val="000000"/>
          <w:kern w:val="0"/>
          <w:sz w:val="32"/>
          <w:szCs w:val="32"/>
          <w:shd w:val="clear" w:color="auto" w:fill="FFFFFF"/>
        </w:rPr>
        <w:t>。</w:t>
      </w:r>
    </w:p>
    <w:p>
      <w:pPr>
        <w:widowControl/>
        <w:shd w:val="clear" w:color="auto" w:fill="FFFFFF"/>
        <w:spacing w:line="240" w:lineRule="auto"/>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eastAsia="zh-CN"/>
        </w:rPr>
        <w:drawing>
          <wp:inline distT="0" distB="0" distL="114300" distR="114300">
            <wp:extent cx="5269230" cy="2414905"/>
            <wp:effectExtent l="0" t="0" r="7620" b="4445"/>
            <wp:docPr id="13" name="图片 1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
                    <pic:cNvPicPr>
                      <a:picLocks noChangeAspect="1"/>
                    </pic:cNvPicPr>
                  </pic:nvPicPr>
                  <pic:blipFill>
                    <a:blip r:embed="rId10"/>
                    <a:stretch>
                      <a:fillRect/>
                    </a:stretch>
                  </pic:blipFill>
                  <pic:spPr>
                    <a:xfrm>
                      <a:off x="0" y="0"/>
                      <a:ext cx="5269230" cy="2414905"/>
                    </a:xfrm>
                    <a:prstGeom prst="rect">
                      <a:avLst/>
                    </a:prstGeom>
                  </pic:spPr>
                </pic:pic>
              </a:graphicData>
            </a:graphic>
          </wp:inline>
        </w:drawing>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rPr>
        <w:t>6.推进行政权力运行公开。全面梳理了</w:t>
      </w:r>
      <w:r>
        <w:rPr>
          <w:rFonts w:hint="eastAsia" w:ascii="仿宋_GB2312" w:hAnsi="宋体" w:eastAsia="仿宋_GB2312" w:cs="宋体"/>
          <w:color w:val="000000"/>
          <w:kern w:val="0"/>
          <w:sz w:val="32"/>
          <w:szCs w:val="32"/>
          <w:shd w:val="clear" w:color="auto" w:fill="FFFFFF"/>
          <w:lang w:eastAsia="zh-CN"/>
        </w:rPr>
        <w:t>市应急局</w:t>
      </w:r>
      <w:r>
        <w:rPr>
          <w:rFonts w:hint="eastAsia" w:ascii="仿宋_GB2312" w:hAnsi="宋体" w:eastAsia="仿宋_GB2312" w:cs="宋体"/>
          <w:color w:val="000000"/>
          <w:kern w:val="0"/>
          <w:sz w:val="32"/>
          <w:szCs w:val="32"/>
          <w:shd w:val="clear" w:color="auto" w:fill="FFFFFF"/>
        </w:rPr>
        <w:t>的行政权力责任事项，</w:t>
      </w:r>
      <w:r>
        <w:rPr>
          <w:rFonts w:hint="eastAsia" w:ascii="仿宋_GB2312" w:hAnsi="宋体" w:eastAsia="仿宋_GB2312" w:cs="宋体"/>
          <w:color w:val="000000"/>
          <w:kern w:val="0"/>
          <w:sz w:val="32"/>
          <w:szCs w:val="32"/>
          <w:shd w:val="clear" w:color="auto" w:fill="FFFFFF"/>
          <w:lang w:eastAsia="zh-CN"/>
        </w:rPr>
        <w:t>及时公开</w:t>
      </w:r>
      <w:r>
        <w:rPr>
          <w:rFonts w:hint="eastAsia" w:ascii="仿宋_GB2312" w:hAnsi="宋体" w:eastAsia="仿宋_GB2312" w:cs="宋体"/>
          <w:color w:val="000000"/>
          <w:kern w:val="0"/>
          <w:sz w:val="32"/>
          <w:szCs w:val="32"/>
          <w:shd w:val="clear" w:color="auto" w:fill="FFFFFF"/>
        </w:rPr>
        <w:t>权责清单</w:t>
      </w:r>
      <w:r>
        <w:rPr>
          <w:rFonts w:hint="eastAsia" w:ascii="仿宋_GB2312" w:hAnsi="宋体" w:eastAsia="仿宋_GB2312" w:cs="宋体"/>
          <w:color w:val="000000"/>
          <w:kern w:val="0"/>
          <w:sz w:val="32"/>
          <w:szCs w:val="32"/>
          <w:shd w:val="clear" w:color="auto" w:fill="FFFFFF"/>
          <w:lang w:eastAsia="zh-CN"/>
        </w:rPr>
        <w:t>、行政处罚事项清单、行政许可事项清单、公共服务事项清单、“双随机一公开”抽查事项清单等，加强权力的阳光运行。</w:t>
      </w:r>
    </w:p>
    <w:p>
      <w:pPr>
        <w:widowControl/>
        <w:shd w:val="clear" w:color="auto" w:fill="FFFFFF"/>
        <w:spacing w:line="240" w:lineRule="auto"/>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eastAsia="zh-CN"/>
        </w:rPr>
        <w:drawing>
          <wp:inline distT="0" distB="0" distL="114300" distR="114300">
            <wp:extent cx="5272405" cy="2330450"/>
            <wp:effectExtent l="0" t="0" r="4445" b="12700"/>
            <wp:docPr id="1"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
                    <pic:cNvPicPr>
                      <a:picLocks noChangeAspect="1"/>
                    </pic:cNvPicPr>
                  </pic:nvPicPr>
                  <pic:blipFill>
                    <a:blip r:embed="rId11"/>
                    <a:stretch>
                      <a:fillRect/>
                    </a:stretch>
                  </pic:blipFill>
                  <pic:spPr>
                    <a:xfrm>
                      <a:off x="0" y="0"/>
                      <a:ext cx="5272405" cy="2330450"/>
                    </a:xfrm>
                    <a:prstGeom prst="rect">
                      <a:avLst/>
                    </a:prstGeom>
                  </pic:spPr>
                </pic:pic>
              </a:graphicData>
            </a:graphic>
          </wp:inline>
        </w:drawing>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（二）依申请公开情况。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1.依申请公开情况。市</w:t>
      </w:r>
      <w:r>
        <w:rPr>
          <w:rFonts w:hint="eastAsia" w:ascii="仿宋_GB2312" w:hAnsi="宋体" w:eastAsia="仿宋_GB2312" w:cs="宋体"/>
          <w:color w:val="000000"/>
          <w:kern w:val="0"/>
          <w:sz w:val="32"/>
          <w:szCs w:val="32"/>
          <w:shd w:val="clear" w:color="auto" w:fill="FFFFFF"/>
          <w:lang w:eastAsia="zh-CN"/>
        </w:rPr>
        <w:t>应急管理</w:t>
      </w:r>
      <w:r>
        <w:rPr>
          <w:rFonts w:hint="eastAsia" w:ascii="仿宋_GB2312" w:hAnsi="宋体" w:eastAsia="仿宋_GB2312" w:cs="宋体"/>
          <w:color w:val="000000"/>
          <w:kern w:val="0"/>
          <w:sz w:val="32"/>
          <w:szCs w:val="32"/>
          <w:shd w:val="clear" w:color="auto" w:fill="FFFFFF"/>
        </w:rPr>
        <w:t>局20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年共收到政府信息公开申请</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rPr>
        <w:t>件，其中网络申请</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rPr>
        <w:t>件、信件申请</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rPr>
        <w:t>件。</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2.申请处理情况。共答复政府信息公开申请</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rPr>
        <w:t>件，按时办结</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rPr>
        <w:t>件，按时办结率100%。其中，属于已主动公开范围</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rPr>
        <w:t>件。</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3.申请行政复议、提起行政诉讼情况。全年未发生因政府信息公开被行政复议、提起行政诉讼情况。</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（三）政府信息管理情况。</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一是高度重视，加强组织领导。将政府信息公开工作纳入重要议事日程，</w:t>
      </w:r>
      <w:r>
        <w:rPr>
          <w:rFonts w:hint="eastAsia" w:ascii="仿宋_GB2312" w:hAnsi="宋体" w:eastAsia="仿宋_GB2312" w:cs="宋体"/>
          <w:color w:val="000000"/>
          <w:kern w:val="0"/>
          <w:sz w:val="32"/>
          <w:szCs w:val="32"/>
          <w:lang w:eastAsia="zh-CN"/>
        </w:rPr>
        <w:t>纳入领导班子成员分工</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及时调整了</w:t>
      </w:r>
      <w:r>
        <w:rPr>
          <w:rFonts w:hint="eastAsia" w:ascii="仿宋_GB2312" w:hAnsi="宋体" w:eastAsia="仿宋_GB2312" w:cs="宋体"/>
          <w:color w:val="000000"/>
          <w:kern w:val="0"/>
          <w:sz w:val="32"/>
          <w:szCs w:val="32"/>
        </w:rPr>
        <w:t>政务公开工作领导小组，</w:t>
      </w:r>
      <w:r>
        <w:rPr>
          <w:rFonts w:hint="eastAsia" w:ascii="仿宋_GB2312" w:hAnsi="宋体" w:eastAsia="仿宋_GB2312" w:cs="宋体"/>
          <w:color w:val="000000"/>
          <w:kern w:val="0"/>
          <w:sz w:val="32"/>
          <w:szCs w:val="32"/>
          <w:lang w:eastAsia="zh-CN"/>
        </w:rPr>
        <w:t>主要负责人任组长，分管负责人任副组长，</w:t>
      </w:r>
      <w:r>
        <w:rPr>
          <w:rFonts w:hint="eastAsia" w:ascii="仿宋_GB2312" w:hAnsi="宋体" w:eastAsia="仿宋_GB2312" w:cs="宋体"/>
          <w:color w:val="000000"/>
          <w:kern w:val="0"/>
          <w:sz w:val="32"/>
          <w:szCs w:val="32"/>
        </w:rPr>
        <w:t>局办公室为政府信息公开工作受理机构，由专人负责信息公开工作的收集、审核和发布，积极与其他相关部门进行沟通、确认，及时、准确发布政府信息。</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二是坚持依法公开，完善制度机制。</w:t>
      </w:r>
      <w:r>
        <w:rPr>
          <w:rFonts w:hint="eastAsia" w:ascii="仿宋_GB2312" w:hAnsi="宋体" w:eastAsia="仿宋_GB2312" w:cs="宋体"/>
          <w:color w:val="000000"/>
          <w:kern w:val="0"/>
          <w:sz w:val="32"/>
          <w:szCs w:val="32"/>
          <w:lang w:eastAsia="zh-CN"/>
        </w:rPr>
        <w:t>制定</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安丘</w:t>
      </w:r>
      <w:r>
        <w:rPr>
          <w:rFonts w:hint="eastAsia" w:ascii="仿宋_GB2312" w:hAnsi="宋体" w:eastAsia="仿宋_GB2312" w:cs="宋体"/>
          <w:color w:val="000000"/>
          <w:kern w:val="0"/>
          <w:sz w:val="32"/>
          <w:szCs w:val="32"/>
        </w:rPr>
        <w:t>市应急管理局</w:t>
      </w:r>
      <w:r>
        <w:rPr>
          <w:rFonts w:hint="eastAsia" w:ascii="仿宋_GB2312" w:hAnsi="宋体" w:eastAsia="仿宋_GB2312" w:cs="宋体"/>
          <w:color w:val="000000"/>
          <w:kern w:val="0"/>
          <w:sz w:val="32"/>
          <w:szCs w:val="32"/>
          <w:lang w:val="en-US" w:eastAsia="zh-CN"/>
        </w:rPr>
        <w:t>2020</w:t>
      </w:r>
      <w:r>
        <w:rPr>
          <w:rFonts w:hint="eastAsia" w:ascii="仿宋_GB2312" w:hAnsi="宋体" w:eastAsia="仿宋_GB2312" w:cs="宋体"/>
          <w:color w:val="000000"/>
          <w:kern w:val="0"/>
          <w:sz w:val="32"/>
          <w:szCs w:val="32"/>
        </w:rPr>
        <w:t>年政务公开重点工作任务分工》，对政府信息公开工作进行任务分解，按照职能划分将工作任务落实到相关科室，有效提高工作透明度和工作效率。</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shd w:val="clear" w:color="auto" w:fill="FFFFFF"/>
        </w:rPr>
        <w:t>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（四）平台建设情况。</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w:t>
      </w:r>
      <w:r>
        <w:rPr>
          <w:rFonts w:hint="eastAsia" w:ascii="仿宋_GB2312" w:hAnsi="宋体" w:eastAsia="仿宋_GB2312" w:cs="宋体"/>
          <w:color w:val="000000"/>
          <w:kern w:val="0"/>
          <w:sz w:val="32"/>
          <w:szCs w:val="32"/>
          <w:shd w:val="clear" w:color="auto" w:fill="FFFFFF"/>
          <w:lang w:eastAsia="zh-CN"/>
        </w:rPr>
        <w:t>强化</w:t>
      </w:r>
      <w:r>
        <w:rPr>
          <w:rFonts w:hint="eastAsia" w:ascii="仿宋_GB2312" w:hAnsi="仿宋_GB2312" w:eastAsia="仿宋_GB2312" w:cs="仿宋_GB2312"/>
          <w:color w:val="auto"/>
          <w:sz w:val="32"/>
          <w:szCs w:val="32"/>
          <w:lang w:eastAsia="zh-CN"/>
        </w:rPr>
        <w:t>市政府门户网站的政务公开第一平台作用</w:t>
      </w:r>
      <w:r>
        <w:rPr>
          <w:rFonts w:hint="eastAsia" w:ascii="仿宋_GB2312" w:hAnsi="宋体" w:eastAsia="仿宋_GB2312" w:cs="宋体"/>
          <w:color w:val="000000"/>
          <w:kern w:val="0"/>
          <w:sz w:val="32"/>
          <w:szCs w:val="32"/>
          <w:shd w:val="clear" w:color="auto" w:fill="FFFFFF"/>
        </w:rPr>
        <w:t>。按照市政府要求，</w:t>
      </w:r>
      <w:r>
        <w:rPr>
          <w:rFonts w:hint="eastAsia" w:ascii="仿宋_GB2312" w:hAnsi="仿宋_GB2312" w:eastAsia="仿宋_GB2312" w:cs="仿宋_GB2312"/>
          <w:color w:val="auto"/>
          <w:sz w:val="32"/>
          <w:szCs w:val="32"/>
          <w:lang w:eastAsia="zh-CN"/>
        </w:rPr>
        <w:t>以安丘市政府门户网站为政府信息公开的第一平台，</w:t>
      </w:r>
      <w:r>
        <w:rPr>
          <w:rFonts w:hint="eastAsia" w:ascii="仿宋_GB2312" w:hAnsi="宋体" w:eastAsia="仿宋_GB2312" w:cs="宋体"/>
          <w:color w:val="000000"/>
          <w:kern w:val="0"/>
          <w:sz w:val="32"/>
          <w:szCs w:val="32"/>
          <w:shd w:val="clear" w:color="auto" w:fill="FFFFFF"/>
          <w:lang w:eastAsia="zh-CN"/>
        </w:rPr>
        <w:t>及时发布相关政府信息，不断加大对安全生产监管、防灾减灾、应急预案、灾害事故预警信息的公开力度</w:t>
      </w:r>
      <w:r>
        <w:rPr>
          <w:rFonts w:hint="eastAsia" w:ascii="仿宋_GB2312" w:hAnsi="宋体" w:eastAsia="仿宋_GB2312" w:cs="宋体"/>
          <w:color w:val="000000"/>
          <w:kern w:val="0"/>
          <w:sz w:val="32"/>
          <w:szCs w:val="32"/>
          <w:shd w:val="clear" w:color="auto" w:fill="FFFFFF"/>
        </w:rPr>
        <w:t>。</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lang w:eastAsia="zh-CN"/>
        </w:rPr>
      </w:pPr>
      <w:r>
        <w:rPr>
          <w:rFonts w:hint="eastAsia" w:ascii="FangSong_GB2312" w:eastAsia="FangSong_GB2312"/>
          <w:sz w:val="32"/>
          <w:szCs w:val="32"/>
          <w:lang w:val="en-US" w:eastAsia="zh-CN"/>
        </w:rPr>
        <w:t>2.</w:t>
      </w:r>
      <w:r>
        <w:rPr>
          <w:rFonts w:hint="eastAsia" w:ascii="FangSong_GB2312" w:eastAsia="FangSong_GB2312"/>
          <w:sz w:val="32"/>
          <w:szCs w:val="32"/>
        </w:rPr>
        <w:t>积极推进政务微信建设</w:t>
      </w:r>
      <w:r>
        <w:rPr>
          <w:rFonts w:hint="eastAsia" w:ascii="FangSong_GB2312" w:eastAsia="FangSong_GB2312"/>
          <w:sz w:val="32"/>
          <w:szCs w:val="32"/>
          <w:lang w:eastAsia="zh-CN"/>
        </w:rPr>
        <w:t>。</w:t>
      </w:r>
      <w:r>
        <w:rPr>
          <w:rFonts w:hint="eastAsia" w:ascii="仿宋_GB2312" w:hAnsi="宋体" w:eastAsia="仿宋_GB2312" w:cs="宋体"/>
          <w:color w:val="000000"/>
          <w:kern w:val="0"/>
          <w:sz w:val="32"/>
          <w:szCs w:val="32"/>
          <w:shd w:val="clear" w:color="auto" w:fill="FFFFFF"/>
        </w:rPr>
        <w:t>以微信公众号为阵地，打造“</w:t>
      </w:r>
      <w:r>
        <w:rPr>
          <w:rFonts w:hint="eastAsia" w:ascii="仿宋_GB2312" w:hAnsi="宋体" w:eastAsia="仿宋_GB2312" w:cs="宋体"/>
          <w:color w:val="000000"/>
          <w:kern w:val="0"/>
          <w:sz w:val="32"/>
          <w:szCs w:val="32"/>
          <w:shd w:val="clear" w:color="auto" w:fill="FFFFFF"/>
          <w:lang w:eastAsia="zh-CN"/>
        </w:rPr>
        <w:t>安丘市安全生产</w:t>
      </w:r>
      <w:r>
        <w:rPr>
          <w:rFonts w:hint="eastAsia" w:ascii="仿宋_GB2312" w:hAnsi="宋体" w:eastAsia="仿宋_GB2312" w:cs="宋体"/>
          <w:color w:val="000000"/>
          <w:kern w:val="0"/>
          <w:sz w:val="32"/>
          <w:szCs w:val="32"/>
          <w:shd w:val="clear" w:color="auto" w:fill="FFFFFF"/>
        </w:rPr>
        <w:t>”微信订阅号，利用新媒体做好安全知识、事故预警、安全监管动态等方面的宣传工作</w:t>
      </w:r>
      <w:r>
        <w:rPr>
          <w:rFonts w:hint="eastAsia" w:ascii="仿宋_GB2312" w:hAnsi="宋体" w:eastAsia="仿宋_GB2312" w:cs="宋体"/>
          <w:color w:val="000000"/>
          <w:kern w:val="0"/>
          <w:sz w:val="32"/>
          <w:szCs w:val="32"/>
          <w:shd w:val="clear" w:color="auto" w:fill="FFFFFF"/>
          <w:lang w:eastAsia="zh-CN"/>
        </w:rPr>
        <w:t>。</w:t>
      </w:r>
    </w:p>
    <w:p>
      <w:pPr>
        <w:widowControl/>
        <w:shd w:val="clear" w:color="auto" w:fill="FFFFFF"/>
        <w:spacing w:line="600" w:lineRule="exact"/>
        <w:ind w:firstLine="640" w:firstLineChars="200"/>
        <w:rPr>
          <w:rFonts w:hint="eastAsia" w:ascii="FangSong_GB2312" w:eastAsia="FangSong_GB2312"/>
          <w:sz w:val="32"/>
          <w:szCs w:val="32"/>
        </w:rPr>
      </w:pPr>
      <w:r>
        <w:rPr>
          <w:rFonts w:hint="eastAsia" w:ascii="FangSong_GB2312" w:eastAsia="FangSong_GB2312"/>
          <w:sz w:val="32"/>
          <w:szCs w:val="32"/>
          <w:lang w:val="en-US" w:eastAsia="zh-CN"/>
        </w:rPr>
        <w:t>3.</w:t>
      </w:r>
      <w:r>
        <w:rPr>
          <w:rFonts w:hint="eastAsia" w:ascii="FangSong_GB2312" w:eastAsia="FangSong_GB2312"/>
          <w:sz w:val="32"/>
          <w:szCs w:val="32"/>
        </w:rPr>
        <w:t>认真做好“12345”政务服务热线</w:t>
      </w:r>
      <w:r>
        <w:rPr>
          <w:rFonts w:hint="eastAsia" w:ascii="FangSong_GB2312" w:eastAsia="FangSong_GB2312"/>
          <w:sz w:val="32"/>
          <w:szCs w:val="32"/>
          <w:lang w:eastAsia="zh-CN"/>
        </w:rPr>
        <w:t>转办件</w:t>
      </w:r>
      <w:r>
        <w:rPr>
          <w:rFonts w:hint="eastAsia" w:ascii="FangSong_GB2312" w:eastAsia="FangSong_GB2312"/>
          <w:sz w:val="32"/>
          <w:szCs w:val="32"/>
        </w:rPr>
        <w:t>受理工作</w:t>
      </w:r>
      <w:r>
        <w:rPr>
          <w:rFonts w:hint="eastAsia" w:ascii="FangSong_GB2312" w:eastAsia="FangSong_GB2312"/>
          <w:sz w:val="32"/>
          <w:szCs w:val="32"/>
          <w:lang w:eastAsia="zh-CN"/>
        </w:rPr>
        <w:t>。</w:t>
      </w:r>
      <w:r>
        <w:rPr>
          <w:rFonts w:hint="eastAsia" w:ascii="FangSong_GB2312" w:eastAsia="FangSong_GB2312"/>
          <w:sz w:val="32"/>
          <w:szCs w:val="32"/>
          <w:lang w:val="en-US" w:eastAsia="zh-CN"/>
        </w:rPr>
        <w:t>2020</w:t>
      </w:r>
      <w:r>
        <w:rPr>
          <w:rFonts w:hint="eastAsia" w:ascii="FangSong_GB2312" w:eastAsia="FangSong_GB2312"/>
          <w:sz w:val="32"/>
          <w:szCs w:val="32"/>
        </w:rPr>
        <w:t>年全年共办理“12345”政务服务热线</w:t>
      </w:r>
      <w:r>
        <w:rPr>
          <w:rFonts w:hint="eastAsia" w:ascii="FangSong_GB2312" w:eastAsia="FangSong_GB2312"/>
          <w:sz w:val="32"/>
          <w:szCs w:val="32"/>
          <w:lang w:val="en-US" w:eastAsia="zh-CN"/>
        </w:rPr>
        <w:t>260多</w:t>
      </w:r>
      <w:r>
        <w:rPr>
          <w:rFonts w:hint="eastAsia" w:ascii="FangSong_GB2312" w:eastAsia="FangSong_GB2312"/>
          <w:sz w:val="32"/>
          <w:szCs w:val="32"/>
        </w:rPr>
        <w:t>件。</w:t>
      </w:r>
    </w:p>
    <w:p>
      <w:pPr>
        <w:widowControl/>
        <w:shd w:val="clear" w:color="auto" w:fill="FFFFFF"/>
        <w:spacing w:line="600" w:lineRule="exact"/>
        <w:ind w:firstLine="640" w:firstLineChars="200"/>
        <w:rPr>
          <w:rFonts w:hint="eastAsia" w:ascii="FangSong_GB2312" w:eastAsia="FangSong_GB2312"/>
          <w:sz w:val="32"/>
          <w:szCs w:val="32"/>
        </w:rPr>
      </w:pPr>
      <w:r>
        <w:rPr>
          <w:rFonts w:hint="eastAsia" w:ascii="FangSong_GB2312" w:eastAsia="FangSong_GB2312"/>
          <w:sz w:val="32"/>
          <w:szCs w:val="32"/>
          <w:lang w:val="en-US" w:eastAsia="zh-CN"/>
        </w:rPr>
        <w:t>4.</w:t>
      </w:r>
      <w:r>
        <w:rPr>
          <w:rFonts w:hint="eastAsia" w:ascii="FangSong_GB2312" w:eastAsia="FangSong_GB2312"/>
          <w:sz w:val="32"/>
          <w:szCs w:val="32"/>
        </w:rPr>
        <w:t>以“</w:t>
      </w:r>
      <w:r>
        <w:rPr>
          <w:rFonts w:hint="eastAsia" w:ascii="FangSong_GB2312" w:eastAsia="FangSong_GB2312"/>
          <w:sz w:val="32"/>
          <w:szCs w:val="32"/>
          <w:lang w:eastAsia="zh-CN"/>
        </w:rPr>
        <w:t>全国</w:t>
      </w:r>
      <w:r>
        <w:rPr>
          <w:rFonts w:hint="eastAsia" w:ascii="FangSong_GB2312" w:eastAsia="FangSong_GB2312"/>
          <w:sz w:val="32"/>
          <w:szCs w:val="32"/>
        </w:rPr>
        <w:t>防灾减灾日”“安全生产月”活动为载体，拓宽公开渠道，丰富公开信息的形式和载体，</w:t>
      </w:r>
      <w:r>
        <w:rPr>
          <w:rFonts w:hint="eastAsia" w:ascii="FangSong_GB2312" w:eastAsia="FangSong_GB2312"/>
          <w:sz w:val="32"/>
          <w:szCs w:val="32"/>
          <w:lang w:eastAsia="zh-CN"/>
        </w:rPr>
        <w:t>及时</w:t>
      </w:r>
      <w:r>
        <w:rPr>
          <w:rFonts w:hint="eastAsia" w:ascii="FangSong_GB2312" w:eastAsia="FangSong_GB2312"/>
          <w:sz w:val="32"/>
          <w:szCs w:val="32"/>
        </w:rPr>
        <w:t>解答市民、企业的咨询和疑难问题</w:t>
      </w:r>
      <w:r>
        <w:rPr>
          <w:rFonts w:hint="eastAsia" w:ascii="FangSong_GB2312" w:eastAsia="FangSong_GB2312"/>
          <w:sz w:val="32"/>
          <w:szCs w:val="32"/>
          <w:lang w:eastAsia="zh-CN"/>
        </w:rPr>
        <w:t>，现场发放宣传手册</w:t>
      </w:r>
      <w:r>
        <w:rPr>
          <w:rFonts w:hint="eastAsia" w:ascii="FangSong_GB2312" w:eastAsia="FangSong_GB2312"/>
          <w:sz w:val="32"/>
          <w:szCs w:val="32"/>
          <w:lang w:val="en-US" w:eastAsia="zh-CN"/>
        </w:rPr>
        <w:t>2000多份</w:t>
      </w:r>
      <w:r>
        <w:rPr>
          <w:rFonts w:hint="eastAsia" w:ascii="FangSong_GB2312" w:eastAsia="FangSong_GB2312"/>
          <w:sz w:val="32"/>
          <w:szCs w:val="32"/>
        </w:rPr>
        <w:t>。</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（五）机构建设及人员配置情况。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2020年</w:t>
      </w:r>
      <w:r>
        <w:rPr>
          <w:rFonts w:hint="eastAsia" w:ascii="仿宋_GB2312" w:hAnsi="宋体" w:eastAsia="仿宋_GB2312" w:cs="宋体"/>
          <w:color w:val="000000"/>
          <w:kern w:val="0"/>
          <w:sz w:val="32"/>
          <w:szCs w:val="32"/>
        </w:rPr>
        <w:t>，结合内部科室调整情况，及时调整</w:t>
      </w:r>
      <w:r>
        <w:rPr>
          <w:rFonts w:hint="eastAsia" w:ascii="仿宋_GB2312" w:hAnsi="宋体" w:eastAsia="仿宋_GB2312" w:cs="宋体"/>
          <w:color w:val="000000"/>
          <w:kern w:val="0"/>
          <w:sz w:val="32"/>
          <w:szCs w:val="32"/>
          <w:lang w:eastAsia="zh-CN"/>
        </w:rPr>
        <w:t>应急局</w:t>
      </w:r>
      <w:r>
        <w:rPr>
          <w:rFonts w:hint="eastAsia" w:ascii="仿宋_GB2312" w:hAnsi="宋体" w:eastAsia="仿宋_GB2312" w:cs="宋体"/>
          <w:color w:val="000000"/>
          <w:kern w:val="0"/>
          <w:sz w:val="32"/>
          <w:szCs w:val="32"/>
        </w:rPr>
        <w:t>政务公开领导小组，</w:t>
      </w:r>
      <w:r>
        <w:rPr>
          <w:rFonts w:hint="eastAsia" w:ascii="仿宋_GB2312" w:hAnsi="宋体" w:eastAsia="仿宋_GB2312" w:cs="宋体"/>
          <w:color w:val="000000"/>
          <w:kern w:val="0"/>
          <w:sz w:val="32"/>
          <w:szCs w:val="32"/>
          <w:lang w:eastAsia="zh-CN"/>
        </w:rPr>
        <w:t>明确</w:t>
      </w:r>
      <w:r>
        <w:rPr>
          <w:rFonts w:hint="eastAsia" w:ascii="仿宋_GB2312" w:hAnsi="宋体" w:eastAsia="仿宋_GB2312" w:cs="宋体"/>
          <w:color w:val="000000"/>
          <w:kern w:val="0"/>
          <w:sz w:val="32"/>
          <w:szCs w:val="32"/>
        </w:rPr>
        <w:t>分管负责人，全面负责做好局机关政府信息公开管理工作，办公室为信息公开工作机构，并安排专人具体负责，同时，局内各科室也将信息公开工作作为日常工作的规定动作，</w:t>
      </w:r>
      <w:r>
        <w:rPr>
          <w:rFonts w:hint="eastAsia" w:ascii="仿宋_GB2312" w:hAnsi="宋体" w:eastAsia="仿宋_GB2312" w:cs="宋体"/>
          <w:color w:val="000000"/>
          <w:kern w:val="0"/>
          <w:sz w:val="32"/>
          <w:szCs w:val="32"/>
          <w:lang w:eastAsia="zh-CN"/>
        </w:rPr>
        <w:t>应当</w:t>
      </w:r>
      <w:r>
        <w:rPr>
          <w:rFonts w:hint="eastAsia" w:ascii="仿宋_GB2312" w:hAnsi="宋体" w:eastAsia="仿宋_GB2312" w:cs="宋体"/>
          <w:color w:val="000000"/>
          <w:kern w:val="0"/>
          <w:sz w:val="32"/>
          <w:szCs w:val="32"/>
        </w:rPr>
        <w:t>公开发布的信息及时主动报送办公室，确保信息准确性和时效性。</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（六）监督保障情况。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1.强化考核监督。坚持提高站位，将政府信息公开工作，纳入年度绩效考核体系</w:t>
      </w:r>
      <w:r>
        <w:rPr>
          <w:rFonts w:hint="eastAsia" w:ascii="仿宋_GB2312" w:hAnsi="宋体" w:eastAsia="仿宋_GB2312" w:cs="宋体"/>
          <w:color w:val="000000"/>
          <w:kern w:val="0"/>
          <w:sz w:val="32"/>
          <w:szCs w:val="32"/>
          <w:shd w:val="clear" w:color="auto" w:fill="FFFFFF"/>
          <w:lang w:eastAsia="zh-CN"/>
        </w:rPr>
        <w:t>和单位人员日常考核</w:t>
      </w:r>
      <w:r>
        <w:rPr>
          <w:rFonts w:hint="eastAsia" w:ascii="仿宋_GB2312" w:hAnsi="宋体" w:eastAsia="仿宋_GB2312" w:cs="宋体"/>
          <w:color w:val="000000"/>
          <w:kern w:val="0"/>
          <w:sz w:val="32"/>
          <w:szCs w:val="32"/>
          <w:shd w:val="clear" w:color="auto" w:fill="FFFFFF"/>
        </w:rPr>
        <w:t>，激发局机关政府信息公开工作积极性和主动性。</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2.完善工作机制。制定《安丘市应急管理局2020年政务公开重点工作任务分工》，</w:t>
      </w:r>
      <w:r>
        <w:rPr>
          <w:rFonts w:hint="eastAsia" w:ascii="仿宋_GB2312" w:hAnsi="宋体" w:eastAsia="仿宋_GB2312" w:cs="宋体"/>
          <w:color w:val="000000"/>
          <w:kern w:val="0"/>
          <w:sz w:val="32"/>
          <w:szCs w:val="32"/>
          <w:shd w:val="clear" w:color="auto" w:fill="FFFFFF"/>
          <w:lang w:eastAsia="zh-CN"/>
        </w:rPr>
        <w:t>分解政务信息公开任务到各科室，明确具体要求</w:t>
      </w:r>
      <w:r>
        <w:rPr>
          <w:rFonts w:hint="eastAsia" w:ascii="仿宋_GB2312" w:hAnsi="宋体" w:eastAsia="仿宋_GB2312" w:cs="宋体"/>
          <w:color w:val="000000"/>
          <w:kern w:val="0"/>
          <w:sz w:val="32"/>
          <w:szCs w:val="32"/>
          <w:shd w:val="clear" w:color="auto" w:fill="FFFFFF"/>
        </w:rPr>
        <w:t>。梳理完成《安丘市应急管理局2020年主动公开基本目录》，进一步明确</w:t>
      </w:r>
      <w:r>
        <w:rPr>
          <w:rFonts w:hint="eastAsia" w:ascii="仿宋_GB2312" w:hAnsi="宋体" w:eastAsia="仿宋_GB2312" w:cs="宋体"/>
          <w:color w:val="000000"/>
          <w:kern w:val="0"/>
          <w:sz w:val="32"/>
          <w:szCs w:val="32"/>
          <w:shd w:val="clear" w:color="auto" w:fill="FFFFFF"/>
          <w:lang w:eastAsia="zh-CN"/>
        </w:rPr>
        <w:t>本单位</w:t>
      </w:r>
      <w:r>
        <w:rPr>
          <w:rFonts w:hint="eastAsia" w:ascii="仿宋_GB2312" w:hAnsi="宋体" w:eastAsia="仿宋_GB2312" w:cs="宋体"/>
          <w:color w:val="000000"/>
          <w:kern w:val="0"/>
          <w:sz w:val="32"/>
          <w:szCs w:val="32"/>
          <w:shd w:val="clear" w:color="auto" w:fill="FFFFFF"/>
        </w:rPr>
        <w:t>政府信息公开的内容、时限、形式、主体等要素。</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3.抓好队伍培训。积极参加市政府组织的政府信息公开工作会议和业务培训，</w:t>
      </w:r>
      <w:r>
        <w:rPr>
          <w:rFonts w:hint="eastAsia" w:ascii="仿宋_GB2312" w:hAnsi="宋体" w:eastAsia="仿宋_GB2312" w:cs="宋体"/>
          <w:color w:val="000000"/>
          <w:kern w:val="0"/>
          <w:sz w:val="32"/>
          <w:szCs w:val="32"/>
          <w:shd w:val="clear" w:color="auto" w:fill="FFFFFF"/>
          <w:lang w:eastAsia="zh-CN"/>
        </w:rPr>
        <w:t>制定本单位政府信息公开培训计划，</w:t>
      </w:r>
      <w:r>
        <w:rPr>
          <w:rFonts w:hint="eastAsia" w:ascii="仿宋_GB2312" w:hAnsi="宋体" w:eastAsia="仿宋_GB2312" w:cs="宋体"/>
          <w:color w:val="000000"/>
          <w:kern w:val="0"/>
          <w:sz w:val="32"/>
          <w:szCs w:val="32"/>
          <w:shd w:val="clear" w:color="auto" w:fill="FFFFFF"/>
        </w:rPr>
        <w:t>主动对各科室政府信息公开工作负责人进行培训，切实提高对政府信息公开工作的认识水平和工作能力。</w:t>
      </w:r>
      <w:r>
        <w:rPr>
          <w:rFonts w:hint="eastAsia" w:ascii="仿宋_GB2312" w:hAnsi="宋体" w:eastAsia="仿宋_GB2312" w:cs="宋体"/>
          <w:color w:val="000000"/>
          <w:kern w:val="0"/>
          <w:sz w:val="32"/>
          <w:szCs w:val="32"/>
        </w:rPr>
        <w:t>   </w:t>
      </w:r>
    </w:p>
    <w:p>
      <w:pPr>
        <w:widowControl/>
        <w:shd w:val="clear" w:color="auto" w:fill="FFFFFF"/>
        <w:spacing w:line="600" w:lineRule="exact"/>
        <w:ind w:firstLine="640" w:firstLineChars="200"/>
        <w:rPr>
          <w:rFonts w:hint="eastAsia" w:ascii="楷体_GB2312" w:hAnsi="楷体_GB2312" w:eastAsia="楷体_GB2312" w:cs="楷体_GB2312"/>
          <w:color w:val="000000"/>
          <w:kern w:val="0"/>
          <w:sz w:val="32"/>
          <w:szCs w:val="32"/>
          <w:shd w:val="clear" w:color="auto" w:fill="FFFFFF"/>
          <w:lang w:eastAsia="zh-CN"/>
        </w:rPr>
      </w:pPr>
      <w:r>
        <w:rPr>
          <w:rFonts w:hint="eastAsia" w:ascii="楷体_GB2312" w:hAnsi="宋体" w:eastAsia="楷体_GB2312" w:cs="宋体"/>
          <w:color w:val="000000"/>
          <w:kern w:val="0"/>
          <w:sz w:val="32"/>
          <w:szCs w:val="32"/>
        </w:rPr>
        <w:t>（七）</w:t>
      </w:r>
      <w:r>
        <w:rPr>
          <w:rFonts w:hint="eastAsia" w:ascii="楷体_GB2312" w:hAnsi="楷体_GB2312" w:eastAsia="楷体_GB2312" w:cs="楷体_GB2312"/>
          <w:color w:val="000000"/>
          <w:kern w:val="0"/>
          <w:sz w:val="32"/>
          <w:szCs w:val="32"/>
          <w:shd w:val="clear" w:color="auto" w:fill="FFFFFF"/>
          <w:lang w:eastAsia="zh-CN"/>
        </w:rPr>
        <w:t>工作考核、社会评议和责任结果追究结果情况。</w:t>
      </w:r>
    </w:p>
    <w:p>
      <w:pPr>
        <w:widowControl/>
        <w:shd w:val="clear" w:color="auto" w:fill="FFFFFF"/>
        <w:spacing w:line="600" w:lineRule="exact"/>
        <w:ind w:firstLine="640" w:firstLineChars="200"/>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1.加强考核监督。按照市政府政务信息公开日常记账考核制度要求，每月对本单位政府信息公开工作进行自查，对自查的问题及时督促整改。同时，将政府信息公开工作纳入对各科室的日常考核，考核结果纳入评先树优的参考依据。</w:t>
      </w:r>
    </w:p>
    <w:p>
      <w:pPr>
        <w:widowControl/>
        <w:shd w:val="clear" w:color="auto" w:fill="FFFFFF"/>
        <w:spacing w:line="600" w:lineRule="exact"/>
        <w:ind w:firstLine="640" w:firstLineChars="200"/>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2.主动听取社会公众意见。对制定需要向社会进行意见征集的文件，及时在政府网站政务公开栏目进行公示，主动听取社会公众的意见与建议。积极参加政府开放日，搭建政民互动交流平台，面对面征集群众诉求。</w:t>
      </w:r>
    </w:p>
    <w:p>
      <w:pPr>
        <w:widowControl/>
        <w:shd w:val="clear" w:color="auto" w:fill="FFFFFF"/>
        <w:spacing w:line="600" w:lineRule="exact"/>
        <w:ind w:firstLine="640" w:firstLineChars="200"/>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3.责任追究结果情况。20</w:t>
      </w:r>
      <w:r>
        <w:rPr>
          <w:rFonts w:hint="eastAsia" w:ascii="仿宋_GB2312" w:hAnsi="仿宋_GB2312" w:eastAsia="仿宋_GB2312" w:cs="仿宋_GB2312"/>
          <w:color w:val="000000"/>
          <w:kern w:val="0"/>
          <w:sz w:val="32"/>
          <w:szCs w:val="32"/>
          <w:shd w:val="clear" w:color="auto" w:fill="FFFFFF"/>
          <w:lang w:val="en-US" w:eastAsia="zh-CN"/>
        </w:rPr>
        <w:t>20</w:t>
      </w:r>
      <w:r>
        <w:rPr>
          <w:rFonts w:hint="eastAsia" w:ascii="仿宋_GB2312" w:hAnsi="仿宋_GB2312" w:eastAsia="仿宋_GB2312" w:cs="仿宋_GB2312"/>
          <w:color w:val="000000"/>
          <w:kern w:val="0"/>
          <w:sz w:val="32"/>
          <w:szCs w:val="32"/>
          <w:shd w:val="clear" w:color="auto" w:fill="FFFFFF"/>
          <w:lang w:eastAsia="zh-CN"/>
        </w:rPr>
        <w:t>年我单位没有出现因政府信息公开工作不到位受到责任追究的情况。</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二、主动公开政府信息情况</w:t>
      </w:r>
    </w:p>
    <w:tbl>
      <w:tblPr>
        <w:tblStyle w:val="6"/>
        <w:tblW w:w="8708" w:type="dxa"/>
        <w:jc w:val="center"/>
        <w:tblLayout w:type="autofit"/>
        <w:tblCellMar>
          <w:top w:w="15" w:type="dxa"/>
          <w:left w:w="15" w:type="dxa"/>
          <w:bottom w:w="15" w:type="dxa"/>
          <w:right w:w="15" w:type="dxa"/>
        </w:tblCellMar>
      </w:tblPr>
      <w:tblGrid>
        <w:gridCol w:w="3073"/>
        <w:gridCol w:w="17"/>
        <w:gridCol w:w="2095"/>
        <w:gridCol w:w="1505"/>
        <w:gridCol w:w="2018"/>
      </w:tblGrid>
      <w:tr>
        <w:tblPrEx>
          <w:tblCellMar>
            <w:top w:w="15" w:type="dxa"/>
            <w:left w:w="15" w:type="dxa"/>
            <w:bottom w:w="15" w:type="dxa"/>
            <w:right w:w="15"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第二十条第（一）项</w:t>
            </w:r>
          </w:p>
        </w:tc>
      </w:tr>
      <w:tr>
        <w:tblPrEx>
          <w:tblCellMar>
            <w:top w:w="15" w:type="dxa"/>
            <w:left w:w="15" w:type="dxa"/>
            <w:bottom w:w="15" w:type="dxa"/>
            <w:right w:w="15"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本年新制作数量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本年新</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公开数量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对外公开</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总数量</w:t>
            </w:r>
          </w:p>
        </w:tc>
      </w:tr>
      <w:tr>
        <w:tblPrEx>
          <w:tblCellMar>
            <w:top w:w="15" w:type="dxa"/>
            <w:left w:w="15" w:type="dxa"/>
            <w:bottom w:w="15" w:type="dxa"/>
            <w:right w:w="15"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规章</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r>
      <w:tr>
        <w:tblPrEx>
          <w:tblCellMar>
            <w:top w:w="15" w:type="dxa"/>
            <w:left w:w="15" w:type="dxa"/>
            <w:bottom w:w="15" w:type="dxa"/>
            <w:right w:w="15"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规范性文件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 xml:space="preserve"> 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 xml:space="preserve">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 xml:space="preserve"> 0</w:t>
            </w:r>
          </w:p>
        </w:tc>
      </w:tr>
      <w:tr>
        <w:tblPrEx>
          <w:tblCellMar>
            <w:top w:w="15" w:type="dxa"/>
            <w:left w:w="15" w:type="dxa"/>
            <w:bottom w:w="15" w:type="dxa"/>
            <w:right w:w="15"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第二十条第（五）项</w:t>
            </w:r>
          </w:p>
        </w:tc>
      </w:tr>
      <w:tr>
        <w:tblPrEx>
          <w:tblCellMar>
            <w:top w:w="15" w:type="dxa"/>
            <w:left w:w="15" w:type="dxa"/>
            <w:bottom w:w="15" w:type="dxa"/>
            <w:right w:w="15"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处理决定数量</w:t>
            </w:r>
          </w:p>
        </w:tc>
      </w:tr>
      <w:tr>
        <w:tblPrEx>
          <w:tblCellMar>
            <w:top w:w="15" w:type="dxa"/>
            <w:left w:w="15" w:type="dxa"/>
            <w:bottom w:w="15" w:type="dxa"/>
            <w:right w:w="15"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行政许可</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8</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r>
              <w:rPr>
                <w:rFonts w:hint="eastAsia" w:cs="宋体" w:asciiTheme="minorEastAsia" w:hAnsiTheme="minorEastAsia"/>
                <w:kern w:val="0"/>
                <w:szCs w:val="21"/>
                <w:lang w:eastAsia="zh-CN"/>
              </w:rPr>
              <w:t>增</w:t>
            </w:r>
            <w:r>
              <w:rPr>
                <w:rFonts w:hint="eastAsia" w:cs="宋体" w:asciiTheme="minorEastAsia" w:hAnsiTheme="minorEastAsia"/>
                <w:kern w:val="0"/>
                <w:szCs w:val="21"/>
                <w:lang w:val="en-US" w:eastAsia="zh-CN"/>
              </w:rPr>
              <w:t>7</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15</w:t>
            </w:r>
          </w:p>
        </w:tc>
      </w:tr>
      <w:tr>
        <w:tblPrEx>
          <w:tblCellMar>
            <w:top w:w="15" w:type="dxa"/>
            <w:left w:w="15" w:type="dxa"/>
            <w:bottom w:w="15" w:type="dxa"/>
            <w:right w:w="15"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其他对外管理服务事项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r>
      <w:tr>
        <w:tblPrEx>
          <w:tblCellMar>
            <w:top w:w="15" w:type="dxa"/>
            <w:left w:w="15" w:type="dxa"/>
            <w:bottom w:w="15" w:type="dxa"/>
            <w:right w:w="15"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第二十条第（六）项</w:t>
            </w:r>
          </w:p>
        </w:tc>
      </w:tr>
      <w:tr>
        <w:tblPrEx>
          <w:tblCellMar>
            <w:top w:w="15" w:type="dxa"/>
            <w:left w:w="15" w:type="dxa"/>
            <w:bottom w:w="15" w:type="dxa"/>
            <w:right w:w="15"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处理决定数量</w:t>
            </w:r>
          </w:p>
        </w:tc>
      </w:tr>
      <w:tr>
        <w:tblPrEx>
          <w:tblCellMar>
            <w:top w:w="15" w:type="dxa"/>
            <w:left w:w="15" w:type="dxa"/>
            <w:bottom w:w="15" w:type="dxa"/>
            <w:right w:w="15"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行政处罚</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7</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r>
              <w:rPr>
                <w:rFonts w:hint="eastAsia" w:cs="宋体" w:asciiTheme="minorEastAsia" w:hAnsiTheme="minorEastAsia"/>
                <w:kern w:val="0"/>
                <w:szCs w:val="21"/>
                <w:lang w:eastAsia="zh-CN"/>
              </w:rPr>
              <w:t>增</w:t>
            </w:r>
            <w:r>
              <w:rPr>
                <w:rFonts w:hint="eastAsia" w:cs="宋体" w:asciiTheme="minorEastAsia" w:hAnsiTheme="minorEastAsia"/>
                <w:kern w:val="0"/>
                <w:szCs w:val="21"/>
                <w:lang w:val="en-US" w:eastAsia="zh-CN"/>
              </w:rPr>
              <w:t>26</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33</w:t>
            </w:r>
          </w:p>
        </w:tc>
      </w:tr>
      <w:tr>
        <w:tblPrEx>
          <w:tblCellMar>
            <w:top w:w="15" w:type="dxa"/>
            <w:left w:w="15" w:type="dxa"/>
            <w:bottom w:w="15" w:type="dxa"/>
            <w:right w:w="15"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行政强制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r>
      <w:tr>
        <w:tblPrEx>
          <w:tblCellMar>
            <w:top w:w="15" w:type="dxa"/>
            <w:left w:w="15" w:type="dxa"/>
            <w:bottom w:w="15" w:type="dxa"/>
            <w:right w:w="15"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第二十条第（八）项</w:t>
            </w:r>
          </w:p>
        </w:tc>
      </w:tr>
      <w:tr>
        <w:tblPrEx>
          <w:tblCellMar>
            <w:top w:w="15" w:type="dxa"/>
            <w:left w:w="15" w:type="dxa"/>
            <w:bottom w:w="15" w:type="dxa"/>
            <w:right w:w="15"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r>
      <w:tr>
        <w:tblPrEx>
          <w:tblCellMar>
            <w:top w:w="15" w:type="dxa"/>
            <w:left w:w="15" w:type="dxa"/>
            <w:bottom w:w="15" w:type="dxa"/>
            <w:right w:w="15"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行政事业性收费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r>
      <w:tr>
        <w:tblPrEx>
          <w:tblCellMar>
            <w:top w:w="15" w:type="dxa"/>
            <w:left w:w="15" w:type="dxa"/>
            <w:bottom w:w="15" w:type="dxa"/>
            <w:right w:w="15"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第二十条第（九）项</w:t>
            </w:r>
          </w:p>
        </w:tc>
      </w:tr>
      <w:tr>
        <w:tblPrEx>
          <w:tblCellMar>
            <w:top w:w="15" w:type="dxa"/>
            <w:left w:w="15" w:type="dxa"/>
            <w:bottom w:w="15" w:type="dxa"/>
            <w:right w:w="15"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采购总金额</w:t>
            </w:r>
          </w:p>
        </w:tc>
      </w:tr>
      <w:tr>
        <w:tblPrEx>
          <w:tblCellMar>
            <w:top w:w="15" w:type="dxa"/>
            <w:left w:w="15" w:type="dxa"/>
            <w:bottom w:w="15" w:type="dxa"/>
            <w:right w:w="15"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政府集中采购</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三、收到和处理政府信息公开申请情况</w:t>
      </w:r>
    </w:p>
    <w:tbl>
      <w:tblPr>
        <w:tblStyle w:val="6"/>
        <w:tblW w:w="9071" w:type="dxa"/>
        <w:jc w:val="center"/>
        <w:tblLayout w:type="autofit"/>
        <w:tblCellMar>
          <w:top w:w="15" w:type="dxa"/>
          <w:left w:w="15" w:type="dxa"/>
          <w:bottom w:w="15" w:type="dxa"/>
          <w:right w:w="15" w:type="dxa"/>
        </w:tblCellMar>
      </w:tblPr>
      <w:tblGrid>
        <w:gridCol w:w="636"/>
        <w:gridCol w:w="1400"/>
        <w:gridCol w:w="2766"/>
        <w:gridCol w:w="837"/>
        <w:gridCol w:w="566"/>
        <w:gridCol w:w="566"/>
        <w:gridCol w:w="566"/>
        <w:gridCol w:w="566"/>
        <w:gridCol w:w="540"/>
        <w:gridCol w:w="628"/>
      </w:tblGrid>
      <w:tr>
        <w:tblPrEx>
          <w:tblCellMar>
            <w:top w:w="15" w:type="dxa"/>
            <w:left w:w="15" w:type="dxa"/>
            <w:bottom w:w="15" w:type="dxa"/>
            <w:right w:w="15" w:type="dxa"/>
          </w:tblCellMar>
        </w:tblPrEx>
        <w:trPr>
          <w:trHeight w:val="413" w:hRule="atLeast"/>
          <w:jc w:val="center"/>
        </w:trPr>
        <w:tc>
          <w:tcPr>
            <w:tcW w:w="4802"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（本列数据的勾稽关系为：第一项加第二项之和，</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等于第三项加第四项之和）</w:t>
            </w:r>
          </w:p>
        </w:tc>
        <w:tc>
          <w:tcPr>
            <w:tcW w:w="426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申请人情况</w:t>
            </w:r>
          </w:p>
        </w:tc>
      </w:tr>
      <w:tr>
        <w:tblPrEx>
          <w:tblCellMar>
            <w:top w:w="15" w:type="dxa"/>
            <w:left w:w="15" w:type="dxa"/>
            <w:bottom w:w="15" w:type="dxa"/>
            <w:right w:w="15" w:type="dxa"/>
          </w:tblCellMar>
        </w:tblPrEx>
        <w:trPr>
          <w:trHeight w:val="42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83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自然人</w:t>
            </w:r>
          </w:p>
        </w:tc>
        <w:tc>
          <w:tcPr>
            <w:tcW w:w="280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法人或其他组织</w:t>
            </w:r>
          </w:p>
        </w:tc>
        <w:tc>
          <w:tcPr>
            <w:tcW w:w="62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总计</w:t>
            </w:r>
          </w:p>
        </w:tc>
      </w:tr>
      <w:tr>
        <w:tblPrEx>
          <w:tblCellMar>
            <w:top w:w="15" w:type="dxa"/>
            <w:left w:w="15" w:type="dxa"/>
            <w:bottom w:w="15" w:type="dxa"/>
            <w:right w:w="15" w:type="dxa"/>
          </w:tblCellMar>
        </w:tblPrEx>
        <w:trPr>
          <w:trHeight w:val="112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商业企业</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科研机构</w:t>
            </w:r>
          </w:p>
        </w:tc>
        <w:tc>
          <w:tcPr>
            <w:tcW w:w="5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社会公益组织</w:t>
            </w:r>
          </w:p>
        </w:tc>
        <w:tc>
          <w:tcPr>
            <w:tcW w:w="5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法律服务机构</w:t>
            </w:r>
          </w:p>
        </w:tc>
        <w:tc>
          <w:tcPr>
            <w:tcW w:w="5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r>
      <w:tr>
        <w:tblPrEx>
          <w:tblCellMar>
            <w:top w:w="15" w:type="dxa"/>
            <w:left w:w="15" w:type="dxa"/>
            <w:bottom w:w="15" w:type="dxa"/>
            <w:right w:w="15" w:type="dxa"/>
          </w:tblCellMar>
        </w:tblPrEx>
        <w:trPr>
          <w:jc w:val="center"/>
        </w:trPr>
        <w:tc>
          <w:tcPr>
            <w:tcW w:w="4802"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一、本年新收政府信息公开申请数量</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4</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4</w:t>
            </w:r>
          </w:p>
        </w:tc>
      </w:tr>
      <w:tr>
        <w:tblPrEx>
          <w:tblCellMar>
            <w:top w:w="15" w:type="dxa"/>
            <w:left w:w="15" w:type="dxa"/>
            <w:bottom w:w="15" w:type="dxa"/>
            <w:right w:w="15" w:type="dxa"/>
          </w:tblCellMar>
        </w:tblPrEx>
        <w:trPr>
          <w:jc w:val="center"/>
        </w:trPr>
        <w:tc>
          <w:tcPr>
            <w:tcW w:w="4802"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二、上年结转政府信息公开申请数量</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r>
      <w:tr>
        <w:tblPrEx>
          <w:tblCellMar>
            <w:top w:w="15" w:type="dxa"/>
            <w:left w:w="15" w:type="dxa"/>
            <w:bottom w:w="15" w:type="dxa"/>
            <w:right w:w="15" w:type="dxa"/>
          </w:tblCellMar>
        </w:tblPrEx>
        <w:trPr>
          <w:jc w:val="center"/>
        </w:trPr>
        <w:tc>
          <w:tcPr>
            <w:tcW w:w="6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三、本年度办理结果</w:t>
            </w:r>
          </w:p>
        </w:tc>
        <w:tc>
          <w:tcPr>
            <w:tcW w:w="41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（一）予以公开</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4</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（二）部分公开（区分处理的，只计这一情形，不计其他情形）</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（三）不予公开</w:t>
            </w: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1.属于国家秘密</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2.其他法律行政法规禁止公开</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3.危及“三安全一稳定”</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4.保护第三方合法权益</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5.属于三类内部事务信息</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6.属于四类过程性信息</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7.属于行政执法案卷</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8.属于行政查询事项</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（四）无法提供</w:t>
            </w: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1.本机关不掌握相关政府信息</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2.没有现成信息需要另行制作</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3.补正后申请内容仍不明确</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（五）不予处理</w:t>
            </w: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1.信访举报投诉类申请</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2.重复申请</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3.要求提供公开出版物</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4.无正当理由大量反复申请</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both"/>
              <w:rPr>
                <w:rFonts w:cs="宋体" w:asciiTheme="minorEastAsia" w:hAnsiTheme="minorEastAsia"/>
                <w:kern w:val="0"/>
                <w:szCs w:val="21"/>
              </w:rPr>
            </w:pPr>
            <w:r>
              <w:rPr>
                <w:rFonts w:hint="eastAsia" w:cs="Times New Roman" w:asciiTheme="minorEastAsia" w:hAnsiTheme="minorEastAsia"/>
                <w:kern w:val="0"/>
                <w:szCs w:val="21"/>
              </w:rPr>
              <w:t>5.要求行政机关确认或重新出具已获取信息</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（六）其他处理</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（七）总计</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4</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4</w:t>
            </w:r>
          </w:p>
        </w:tc>
      </w:tr>
      <w:tr>
        <w:tblPrEx>
          <w:tblCellMar>
            <w:top w:w="15" w:type="dxa"/>
            <w:left w:w="15" w:type="dxa"/>
            <w:bottom w:w="15" w:type="dxa"/>
            <w:right w:w="15" w:type="dxa"/>
          </w:tblCellMar>
        </w:tblPrEx>
        <w:trPr>
          <w:jc w:val="center"/>
        </w:trPr>
        <w:tc>
          <w:tcPr>
            <w:tcW w:w="4802"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四、结转下年度继续办理</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四、政府信息公开行政复议、行政诉讼情况</w:t>
      </w:r>
    </w:p>
    <w:tbl>
      <w:tblPr>
        <w:tblStyle w:val="6"/>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行政诉讼</w:t>
            </w:r>
          </w:p>
        </w:tc>
      </w:tr>
      <w:tr>
        <w:tblPrEx>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尚未</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复议后起诉</w:t>
            </w:r>
          </w:p>
        </w:tc>
      </w:tr>
      <w:tr>
        <w:tblPrEx>
          <w:tblCellMar>
            <w:top w:w="15" w:type="dxa"/>
            <w:left w:w="15" w:type="dxa"/>
            <w:bottom w:w="15" w:type="dxa"/>
            <w:right w:w="15"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尚未</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五、存在的主要问题及改进情况</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（一）201</w:t>
      </w:r>
      <w:r>
        <w:rPr>
          <w:rFonts w:hint="eastAsia" w:ascii="楷体_GB2312" w:hAnsi="宋体" w:eastAsia="楷体_GB2312" w:cs="宋体"/>
          <w:color w:val="000000"/>
          <w:kern w:val="0"/>
          <w:sz w:val="32"/>
          <w:szCs w:val="32"/>
          <w:shd w:val="clear" w:color="auto" w:fill="FFFFFF"/>
          <w:lang w:val="en-US" w:eastAsia="zh-CN"/>
        </w:rPr>
        <w:t>9</w:t>
      </w:r>
      <w:r>
        <w:rPr>
          <w:rFonts w:hint="eastAsia" w:ascii="楷体_GB2312" w:hAnsi="宋体" w:eastAsia="楷体_GB2312" w:cs="宋体"/>
          <w:color w:val="000000"/>
          <w:kern w:val="0"/>
          <w:sz w:val="32"/>
          <w:szCs w:val="32"/>
          <w:shd w:val="clear" w:color="auto" w:fill="FFFFFF"/>
        </w:rPr>
        <w:t>年问题整改情况。</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shd w:val="clear" w:color="auto" w:fill="FFFFFF"/>
        </w:rPr>
        <w:t>一是</w:t>
      </w:r>
      <w:r>
        <w:rPr>
          <w:rFonts w:hint="eastAsia" w:ascii="仿宋_GB2312" w:hAnsi="宋体" w:eastAsia="仿宋_GB2312" w:cs="宋体"/>
          <w:color w:val="000000"/>
          <w:kern w:val="0"/>
          <w:sz w:val="32"/>
          <w:szCs w:val="32"/>
          <w:shd w:val="clear" w:color="auto" w:fill="FFFFFF"/>
          <w:lang w:eastAsia="zh-CN"/>
        </w:rPr>
        <w:t>加强对各科室政府信息公开培训力度，组织了</w:t>
      </w:r>
      <w:r>
        <w:rPr>
          <w:rFonts w:hint="eastAsia" w:ascii="仿宋_GB2312" w:hAnsi="宋体" w:eastAsia="仿宋_GB2312" w:cs="宋体"/>
          <w:color w:val="000000"/>
          <w:kern w:val="0"/>
          <w:sz w:val="32"/>
          <w:szCs w:val="32"/>
          <w:shd w:val="clear" w:color="auto" w:fill="FFFFFF"/>
          <w:lang w:val="en-US" w:eastAsia="zh-CN"/>
        </w:rPr>
        <w:t>2次专题培训提高了对政府信息公开的认识</w:t>
      </w:r>
      <w:r>
        <w:rPr>
          <w:rFonts w:hint="eastAsia" w:ascii="仿宋_GB2312" w:hAnsi="宋体" w:eastAsia="仿宋_GB2312" w:cs="宋体"/>
          <w:color w:val="000000"/>
          <w:kern w:val="0"/>
          <w:sz w:val="32"/>
          <w:szCs w:val="32"/>
          <w:shd w:val="clear" w:color="auto" w:fill="FFFFFF"/>
          <w:lang w:eastAsia="zh-CN"/>
        </w:rPr>
        <w:t>。修订本单位《</w:t>
      </w:r>
      <w:r>
        <w:rPr>
          <w:rFonts w:hint="eastAsia" w:ascii="仿宋_GB2312" w:hAnsi="宋体" w:eastAsia="仿宋_GB2312" w:cs="宋体"/>
          <w:color w:val="000000"/>
          <w:kern w:val="0"/>
          <w:sz w:val="32"/>
          <w:szCs w:val="32"/>
          <w:shd w:val="clear" w:color="auto" w:fill="FFFFFF"/>
        </w:rPr>
        <w:t>2020年政务公开重点工作任务分工</w:t>
      </w:r>
      <w:r>
        <w:rPr>
          <w:rFonts w:hint="eastAsia" w:ascii="仿宋_GB2312" w:hAnsi="宋体" w:eastAsia="仿宋_GB2312" w:cs="宋体"/>
          <w:color w:val="000000"/>
          <w:kern w:val="0"/>
          <w:sz w:val="32"/>
          <w:szCs w:val="32"/>
          <w:shd w:val="clear" w:color="auto" w:fill="FFFFFF"/>
          <w:lang w:eastAsia="zh-CN"/>
        </w:rPr>
        <w:t>》，将政府信息公开工作分解到各科室</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eastAsia="zh-CN"/>
        </w:rPr>
        <w:t>二是完善相关制度，进一步规范政府信息公开工作</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eastAsia="zh-CN"/>
        </w:rPr>
        <w:t>加大公开力度，加强对安全生产执法监管信息和预警信息的公开发布。</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（二）20</w:t>
      </w:r>
      <w:r>
        <w:rPr>
          <w:rFonts w:hint="eastAsia" w:ascii="楷体_GB2312" w:hAnsi="宋体" w:eastAsia="楷体_GB2312" w:cs="宋体"/>
          <w:color w:val="000000"/>
          <w:kern w:val="0"/>
          <w:sz w:val="32"/>
          <w:szCs w:val="32"/>
          <w:shd w:val="clear" w:color="auto" w:fill="FFFFFF"/>
          <w:lang w:val="en-US" w:eastAsia="zh-CN"/>
        </w:rPr>
        <w:t>20</w:t>
      </w:r>
      <w:r>
        <w:rPr>
          <w:rFonts w:hint="eastAsia" w:ascii="楷体_GB2312" w:hAnsi="宋体" w:eastAsia="楷体_GB2312" w:cs="宋体"/>
          <w:color w:val="000000"/>
          <w:kern w:val="0"/>
          <w:sz w:val="32"/>
          <w:szCs w:val="32"/>
          <w:shd w:val="clear" w:color="auto" w:fill="FFFFFF"/>
        </w:rPr>
        <w:t>年存在的主要问题。</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一是对</w:t>
      </w:r>
      <w:r>
        <w:rPr>
          <w:rFonts w:hint="eastAsia" w:ascii="仿宋_GB2312" w:hAnsi="宋体" w:eastAsia="仿宋_GB2312" w:cs="宋体"/>
          <w:color w:val="000000"/>
          <w:kern w:val="0"/>
          <w:sz w:val="32"/>
          <w:szCs w:val="32"/>
          <w:shd w:val="clear" w:color="auto" w:fill="FFFFFF"/>
          <w:lang w:eastAsia="zh-CN"/>
        </w:rPr>
        <w:t>政府信息公开专兼职人员培训力度不够</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eastAsia="zh-CN"/>
        </w:rPr>
        <w:t>尤其是缺乏从如何结合应急管理做好</w:t>
      </w:r>
      <w:r>
        <w:rPr>
          <w:rFonts w:hint="eastAsia" w:ascii="仿宋_GB2312" w:hAnsi="宋体" w:eastAsia="仿宋_GB2312" w:cs="宋体"/>
          <w:color w:val="000000"/>
          <w:kern w:val="0"/>
          <w:sz w:val="32"/>
          <w:szCs w:val="32"/>
          <w:shd w:val="clear" w:color="auto" w:fill="FFFFFF"/>
        </w:rPr>
        <w:t>政府信息公开工作</w:t>
      </w:r>
      <w:r>
        <w:rPr>
          <w:rFonts w:hint="eastAsia" w:ascii="仿宋_GB2312" w:hAnsi="宋体" w:eastAsia="仿宋_GB2312" w:cs="宋体"/>
          <w:color w:val="000000"/>
          <w:kern w:val="0"/>
          <w:sz w:val="32"/>
          <w:szCs w:val="32"/>
          <w:shd w:val="clear" w:color="auto" w:fill="FFFFFF"/>
          <w:lang w:eastAsia="zh-CN"/>
        </w:rPr>
        <w:t>方面</w:t>
      </w:r>
      <w:r>
        <w:rPr>
          <w:rFonts w:hint="eastAsia" w:ascii="仿宋_GB2312" w:hAnsi="宋体" w:eastAsia="仿宋_GB2312" w:cs="宋体"/>
          <w:color w:val="000000"/>
          <w:kern w:val="0"/>
          <w:sz w:val="32"/>
          <w:szCs w:val="32"/>
          <w:shd w:val="clear" w:color="auto" w:fill="FFFFFF"/>
        </w:rPr>
        <w:t>的培训。二是</w:t>
      </w:r>
      <w:r>
        <w:rPr>
          <w:rFonts w:hint="eastAsia" w:ascii="仿宋_GB2312" w:hAnsi="宋体" w:eastAsia="仿宋_GB2312" w:cs="宋体"/>
          <w:color w:val="000000"/>
          <w:kern w:val="0"/>
          <w:sz w:val="32"/>
          <w:szCs w:val="32"/>
          <w:shd w:val="clear" w:color="auto" w:fill="FFFFFF"/>
          <w:lang w:eastAsia="zh-CN"/>
        </w:rPr>
        <w:t>政府信息公开</w:t>
      </w:r>
      <w:r>
        <w:rPr>
          <w:rFonts w:hint="eastAsia" w:ascii="仿宋_GB2312" w:hAnsi="宋体" w:eastAsia="仿宋_GB2312" w:cs="宋体"/>
          <w:color w:val="000000"/>
          <w:kern w:val="0"/>
          <w:sz w:val="32"/>
          <w:szCs w:val="32"/>
          <w:shd w:val="clear" w:color="auto" w:fill="FFFFFF"/>
        </w:rPr>
        <w:t>工作机制</w:t>
      </w:r>
      <w:r>
        <w:rPr>
          <w:rFonts w:hint="eastAsia" w:ascii="仿宋_GB2312" w:hAnsi="宋体" w:eastAsia="仿宋_GB2312" w:cs="宋体"/>
          <w:color w:val="000000"/>
          <w:kern w:val="0"/>
          <w:sz w:val="32"/>
          <w:szCs w:val="32"/>
          <w:shd w:val="clear" w:color="auto" w:fill="FFFFFF"/>
          <w:lang w:eastAsia="zh-CN"/>
        </w:rPr>
        <w:t>还</w:t>
      </w:r>
      <w:r>
        <w:rPr>
          <w:rFonts w:hint="eastAsia" w:ascii="仿宋_GB2312" w:hAnsi="宋体" w:eastAsia="仿宋_GB2312" w:cs="宋体"/>
          <w:color w:val="000000"/>
          <w:kern w:val="0"/>
          <w:sz w:val="32"/>
          <w:szCs w:val="32"/>
          <w:shd w:val="clear" w:color="auto" w:fill="FFFFFF"/>
        </w:rPr>
        <w:t>不够完善。</w:t>
      </w:r>
      <w:r>
        <w:rPr>
          <w:rFonts w:hint="eastAsia" w:ascii="仿宋_GB2312" w:hAnsi="宋体" w:eastAsia="仿宋_GB2312" w:cs="宋体"/>
          <w:color w:val="000000"/>
          <w:kern w:val="0"/>
          <w:sz w:val="32"/>
          <w:szCs w:val="32"/>
          <w:shd w:val="clear" w:color="auto" w:fill="FFFFFF"/>
          <w:lang w:eastAsia="zh-CN"/>
        </w:rPr>
        <w:t>本单位</w:t>
      </w:r>
      <w:r>
        <w:rPr>
          <w:rFonts w:hint="eastAsia" w:ascii="仿宋_GB2312" w:hAnsi="宋体" w:eastAsia="仿宋_GB2312" w:cs="宋体"/>
          <w:color w:val="000000"/>
          <w:kern w:val="0"/>
          <w:sz w:val="32"/>
          <w:szCs w:val="32"/>
          <w:shd w:val="clear" w:color="auto" w:fill="FFFFFF"/>
        </w:rPr>
        <w:t>政府信息公开工作体系</w:t>
      </w:r>
      <w:r>
        <w:rPr>
          <w:rFonts w:hint="eastAsia" w:ascii="仿宋_GB2312" w:hAnsi="宋体" w:eastAsia="仿宋_GB2312" w:cs="宋体"/>
          <w:color w:val="000000"/>
          <w:kern w:val="0"/>
          <w:sz w:val="32"/>
          <w:szCs w:val="32"/>
          <w:shd w:val="clear" w:color="auto" w:fill="FFFFFF"/>
          <w:lang w:eastAsia="zh-CN"/>
        </w:rPr>
        <w:t>离市政府要求还有一定差距</w:t>
      </w:r>
      <w:r>
        <w:rPr>
          <w:rFonts w:hint="eastAsia" w:ascii="仿宋_GB2312" w:hAnsi="宋体" w:eastAsia="仿宋_GB2312" w:cs="宋体"/>
          <w:color w:val="000000"/>
          <w:kern w:val="0"/>
          <w:sz w:val="32"/>
          <w:szCs w:val="32"/>
          <w:shd w:val="clear" w:color="auto" w:fill="FFFFFF"/>
        </w:rPr>
        <w:t>，公开渠道和形式需要进一步创新。</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（三）改进措施。</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一是</w:t>
      </w:r>
      <w:r>
        <w:rPr>
          <w:rFonts w:hint="eastAsia" w:ascii="仿宋_GB2312" w:hAnsi="宋体" w:eastAsia="仿宋_GB2312" w:cs="宋体"/>
          <w:color w:val="000000"/>
          <w:kern w:val="0"/>
          <w:sz w:val="32"/>
          <w:szCs w:val="32"/>
          <w:shd w:val="clear" w:color="auto" w:fill="FFFFFF"/>
          <w:lang w:eastAsia="zh-CN"/>
        </w:rPr>
        <w:t>加强政府信息</w:t>
      </w:r>
      <w:r>
        <w:rPr>
          <w:rFonts w:hint="eastAsia" w:ascii="仿宋_GB2312" w:hAnsi="宋体" w:eastAsia="仿宋_GB2312" w:cs="宋体"/>
          <w:color w:val="000000"/>
          <w:kern w:val="0"/>
          <w:sz w:val="32"/>
          <w:szCs w:val="32"/>
          <w:shd w:val="clear" w:color="auto" w:fill="FFFFFF"/>
        </w:rPr>
        <w:t>公开队伍</w:t>
      </w:r>
      <w:r>
        <w:rPr>
          <w:rFonts w:hint="eastAsia" w:ascii="仿宋_GB2312" w:hAnsi="宋体" w:eastAsia="仿宋_GB2312" w:cs="宋体"/>
          <w:color w:val="000000"/>
          <w:kern w:val="0"/>
          <w:sz w:val="32"/>
          <w:szCs w:val="32"/>
          <w:shd w:val="clear" w:color="auto" w:fill="FFFFFF"/>
          <w:lang w:eastAsia="zh-CN"/>
        </w:rPr>
        <w:t>教育培训</w:t>
      </w:r>
      <w:r>
        <w:rPr>
          <w:rFonts w:hint="eastAsia" w:ascii="仿宋_GB2312" w:hAnsi="宋体" w:eastAsia="仿宋_GB2312" w:cs="宋体"/>
          <w:color w:val="000000"/>
          <w:kern w:val="0"/>
          <w:sz w:val="32"/>
          <w:szCs w:val="32"/>
          <w:shd w:val="clear" w:color="auto" w:fill="FFFFFF"/>
        </w:rPr>
        <w:t>。强化</w:t>
      </w:r>
      <w:r>
        <w:rPr>
          <w:rFonts w:hint="eastAsia" w:ascii="仿宋_GB2312" w:hAnsi="宋体" w:eastAsia="仿宋_GB2312" w:cs="宋体"/>
          <w:color w:val="000000"/>
          <w:kern w:val="0"/>
          <w:sz w:val="32"/>
          <w:szCs w:val="32"/>
          <w:shd w:val="clear" w:color="auto" w:fill="FFFFFF"/>
          <w:lang w:eastAsia="zh-CN"/>
        </w:rPr>
        <w:t>本单位</w:t>
      </w:r>
      <w:r>
        <w:rPr>
          <w:rFonts w:hint="eastAsia" w:ascii="仿宋_GB2312" w:hAnsi="宋体" w:eastAsia="仿宋_GB2312" w:cs="宋体"/>
          <w:color w:val="000000"/>
          <w:kern w:val="0"/>
          <w:sz w:val="32"/>
          <w:szCs w:val="32"/>
          <w:shd w:val="clear" w:color="auto" w:fill="FFFFFF"/>
        </w:rPr>
        <w:t>政府信息公开工作人员队伍建设，</w:t>
      </w:r>
      <w:r>
        <w:rPr>
          <w:rFonts w:hint="eastAsia" w:ascii="仿宋_GB2312" w:hAnsi="宋体" w:eastAsia="仿宋_GB2312" w:cs="宋体"/>
          <w:color w:val="000000"/>
          <w:kern w:val="0"/>
          <w:sz w:val="32"/>
          <w:szCs w:val="32"/>
          <w:shd w:val="clear" w:color="auto" w:fill="FFFFFF"/>
          <w:lang w:eastAsia="zh-CN"/>
        </w:rPr>
        <w:t>加强对专兼职人员和各科室业务骨干</w:t>
      </w:r>
      <w:r>
        <w:rPr>
          <w:rFonts w:hint="eastAsia" w:ascii="仿宋_GB2312" w:hAnsi="宋体" w:eastAsia="仿宋_GB2312" w:cs="宋体"/>
          <w:color w:val="000000"/>
          <w:kern w:val="0"/>
          <w:sz w:val="32"/>
          <w:szCs w:val="32"/>
          <w:shd w:val="clear" w:color="auto" w:fill="FFFFFF"/>
        </w:rPr>
        <w:t>政府信息公开工作培训，通过邀请专家授课、</w:t>
      </w:r>
      <w:r>
        <w:rPr>
          <w:rFonts w:hint="eastAsia" w:ascii="仿宋_GB2312" w:hAnsi="宋体" w:eastAsia="仿宋_GB2312" w:cs="宋体"/>
          <w:color w:val="000000"/>
          <w:kern w:val="0"/>
          <w:sz w:val="32"/>
          <w:szCs w:val="32"/>
          <w:shd w:val="clear" w:color="auto" w:fill="FFFFFF"/>
          <w:lang w:eastAsia="zh-CN"/>
        </w:rPr>
        <w:t>到其他单位对标学访</w:t>
      </w:r>
      <w:r>
        <w:rPr>
          <w:rFonts w:hint="eastAsia" w:ascii="仿宋_GB2312" w:hAnsi="宋体" w:eastAsia="仿宋_GB2312" w:cs="宋体"/>
          <w:color w:val="000000"/>
          <w:kern w:val="0"/>
          <w:sz w:val="32"/>
          <w:szCs w:val="32"/>
          <w:shd w:val="clear" w:color="auto" w:fill="FFFFFF"/>
        </w:rPr>
        <w:t>等形式，切实提高工作人员对政府信息公开工作的认识水平和工作能力。</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二</w:t>
      </w:r>
      <w:r>
        <w:rPr>
          <w:rFonts w:hint="eastAsia" w:ascii="仿宋_GB2312" w:hAnsi="宋体" w:eastAsia="仿宋_GB2312" w:cs="宋体"/>
          <w:color w:val="000000"/>
          <w:kern w:val="0"/>
          <w:sz w:val="32"/>
          <w:szCs w:val="32"/>
          <w:shd w:val="clear" w:color="auto" w:fill="FFFFFF"/>
          <w:lang w:eastAsia="zh-CN"/>
        </w:rPr>
        <w:t>是</w:t>
      </w:r>
      <w:r>
        <w:rPr>
          <w:rFonts w:hint="eastAsia" w:ascii="仿宋_GB2312" w:hAnsi="宋体" w:eastAsia="仿宋_GB2312" w:cs="宋体"/>
          <w:color w:val="000000"/>
          <w:kern w:val="0"/>
          <w:sz w:val="32"/>
          <w:szCs w:val="32"/>
          <w:shd w:val="clear" w:color="auto" w:fill="FFFFFF"/>
        </w:rPr>
        <w:t>健全</w:t>
      </w:r>
      <w:r>
        <w:rPr>
          <w:rFonts w:hint="eastAsia" w:ascii="仿宋_GB2312" w:hAnsi="宋体" w:eastAsia="仿宋_GB2312" w:cs="宋体"/>
          <w:color w:val="000000"/>
          <w:kern w:val="0"/>
          <w:sz w:val="32"/>
          <w:szCs w:val="32"/>
          <w:shd w:val="clear" w:color="auto" w:fill="FFFFFF"/>
          <w:lang w:eastAsia="zh-CN"/>
        </w:rPr>
        <w:t>完善</w:t>
      </w:r>
      <w:r>
        <w:rPr>
          <w:rFonts w:hint="eastAsia" w:ascii="仿宋_GB2312" w:hAnsi="宋体" w:eastAsia="仿宋_GB2312" w:cs="宋体"/>
          <w:color w:val="000000"/>
          <w:kern w:val="0"/>
          <w:sz w:val="32"/>
          <w:szCs w:val="32"/>
          <w:shd w:val="clear" w:color="auto" w:fill="FFFFFF"/>
        </w:rPr>
        <w:t>政府信息公开工作机制。</w:t>
      </w:r>
      <w:r>
        <w:rPr>
          <w:rFonts w:hint="eastAsia" w:ascii="FangSong_GB2312" w:eastAsia="FangSong_GB2312"/>
          <w:sz w:val="32"/>
          <w:szCs w:val="32"/>
        </w:rPr>
        <w:t>继续加强组织领导，进一步完善制度建设和工作机制，结合近几年政府信息公开工作中遇到的问题，针对性的开展工作</w:t>
      </w:r>
      <w:r>
        <w:rPr>
          <w:rFonts w:hint="eastAsia" w:ascii="仿宋_GB2312" w:hAnsi="宋体" w:eastAsia="仿宋_GB2312" w:cs="宋体"/>
          <w:color w:val="000000"/>
          <w:kern w:val="0"/>
          <w:sz w:val="32"/>
          <w:szCs w:val="32"/>
          <w:shd w:val="clear" w:color="auto" w:fill="FFFFFF"/>
        </w:rPr>
        <w:t>，进一步提高</w:t>
      </w:r>
      <w:r>
        <w:rPr>
          <w:rFonts w:hint="eastAsia" w:ascii="仿宋_GB2312" w:hAnsi="宋体" w:eastAsia="仿宋_GB2312" w:cs="宋体"/>
          <w:color w:val="000000"/>
          <w:kern w:val="0"/>
          <w:sz w:val="32"/>
          <w:szCs w:val="32"/>
          <w:shd w:val="clear" w:color="auto" w:fill="FFFFFF"/>
          <w:lang w:eastAsia="zh-CN"/>
        </w:rPr>
        <w:t>本单位</w:t>
      </w:r>
      <w:r>
        <w:rPr>
          <w:rFonts w:hint="eastAsia" w:ascii="仿宋_GB2312" w:hAnsi="宋体" w:eastAsia="仿宋_GB2312" w:cs="宋体"/>
          <w:color w:val="000000"/>
          <w:kern w:val="0"/>
          <w:sz w:val="32"/>
          <w:szCs w:val="32"/>
          <w:shd w:val="clear" w:color="auto" w:fill="FFFFFF"/>
        </w:rPr>
        <w:t>政府信息公开工作规范化水平。</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FangSong_GB2312" w:eastAsia="FangSong_GB2312"/>
          <w:sz w:val="32"/>
          <w:szCs w:val="32"/>
        </w:rPr>
        <w:t>三是加强信息公开工作与业务工作的结合</w:t>
      </w:r>
      <w:r>
        <w:rPr>
          <w:rFonts w:hint="eastAsia" w:ascii="FangSong_GB2312" w:eastAsia="FangSong_GB2312"/>
          <w:sz w:val="32"/>
          <w:szCs w:val="32"/>
          <w:lang w:eastAsia="zh-CN"/>
        </w:rPr>
        <w:t>。</w:t>
      </w:r>
      <w:r>
        <w:rPr>
          <w:rFonts w:hint="eastAsia" w:ascii="FangSong_GB2312" w:eastAsia="FangSong_GB2312"/>
          <w:sz w:val="32"/>
          <w:szCs w:val="32"/>
        </w:rPr>
        <w:t>通过</w:t>
      </w:r>
      <w:r>
        <w:rPr>
          <w:rFonts w:hint="eastAsia" w:ascii="FangSong_GB2312" w:eastAsia="FangSong_GB2312"/>
          <w:sz w:val="32"/>
          <w:szCs w:val="32"/>
          <w:lang w:eastAsia="zh-CN"/>
        </w:rPr>
        <w:t>政府</w:t>
      </w:r>
      <w:r>
        <w:rPr>
          <w:rFonts w:hint="eastAsia" w:ascii="FangSong_GB2312" w:eastAsia="FangSong_GB2312"/>
          <w:sz w:val="32"/>
          <w:szCs w:val="32"/>
        </w:rPr>
        <w:t>信息公开及时、有效的反映</w:t>
      </w:r>
      <w:r>
        <w:rPr>
          <w:rFonts w:hint="eastAsia" w:ascii="FangSong_GB2312" w:eastAsia="FangSong_GB2312"/>
          <w:sz w:val="32"/>
          <w:szCs w:val="32"/>
          <w:lang w:eastAsia="zh-CN"/>
        </w:rPr>
        <w:t>安全生产和应急管理</w:t>
      </w:r>
      <w:r>
        <w:rPr>
          <w:rFonts w:hint="eastAsia" w:ascii="FangSong_GB2312" w:eastAsia="FangSong_GB2312"/>
          <w:sz w:val="32"/>
          <w:szCs w:val="32"/>
        </w:rPr>
        <w:t>工作，最大限度满足群众对信息的需求。</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shd w:val="clear" w:color="auto" w:fill="FFFFFF"/>
        <w:spacing w:line="600" w:lineRule="exact"/>
        <w:ind w:firstLine="420" w:firstLineChars="200"/>
        <w:rPr>
          <w:rFonts w:hint="eastAsia" w:ascii="仿宋_GB2312" w:hAnsi="宋体" w:eastAsia="仿宋_GB2312" w:cs="宋体"/>
          <w:color w:val="000000"/>
          <w:kern w:val="0"/>
          <w:sz w:val="32"/>
          <w:szCs w:val="32"/>
        </w:rPr>
      </w:pPr>
      <w:r>
        <w:rPr>
          <w:rFonts w:hint="eastAsia"/>
          <w:color w:val="000000"/>
          <w:sz w:val="21"/>
          <w:szCs w:val="21"/>
        </w:rPr>
        <w:t xml:space="preserve">   </w:t>
      </w:r>
      <w:r>
        <w:rPr>
          <w:rFonts w:hint="eastAsia" w:ascii="楷体_GB2312" w:hAnsi="宋体" w:eastAsia="楷体_GB2312" w:cs="宋体"/>
          <w:color w:val="000000"/>
          <w:kern w:val="0"/>
          <w:sz w:val="32"/>
          <w:szCs w:val="32"/>
        </w:rPr>
        <w:t>人大建议、政协提案办理情况。</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年，我局高度重视人大代表建议和政协委员提案办理，把该项工作作为提升</w:t>
      </w:r>
      <w:r>
        <w:rPr>
          <w:rFonts w:hint="eastAsia" w:ascii="仿宋_GB2312" w:hAnsi="宋体" w:eastAsia="仿宋_GB2312" w:cs="宋体"/>
          <w:color w:val="000000"/>
          <w:kern w:val="0"/>
          <w:sz w:val="32"/>
          <w:szCs w:val="32"/>
          <w:lang w:eastAsia="zh-CN"/>
        </w:rPr>
        <w:t>安全生产监管和应急管理</w:t>
      </w:r>
      <w:r>
        <w:rPr>
          <w:rFonts w:hint="eastAsia" w:ascii="仿宋_GB2312" w:hAnsi="宋体" w:eastAsia="仿宋_GB2312" w:cs="宋体"/>
          <w:color w:val="000000"/>
          <w:kern w:val="0"/>
          <w:sz w:val="32"/>
          <w:szCs w:val="32"/>
        </w:rPr>
        <w:t>水平的重要支撑，不断完善机制、落实责任，取得良好成效。</w:t>
      </w:r>
      <w:r>
        <w:rPr>
          <w:rFonts w:hint="eastAsia" w:ascii="仿宋_GB2312" w:hAnsi="宋体" w:eastAsia="仿宋_GB2312" w:cs="宋体"/>
          <w:color w:val="000000"/>
          <w:kern w:val="0"/>
          <w:sz w:val="32"/>
          <w:szCs w:val="32"/>
          <w:lang w:val="en-US" w:eastAsia="zh-CN"/>
        </w:rPr>
        <w:t>2020</w:t>
      </w:r>
      <w:r>
        <w:rPr>
          <w:rFonts w:hint="eastAsia" w:ascii="仿宋_GB2312" w:hAnsi="宋体" w:eastAsia="仿宋_GB2312" w:cs="宋体"/>
          <w:color w:val="000000"/>
          <w:kern w:val="0"/>
          <w:sz w:val="32"/>
          <w:szCs w:val="32"/>
        </w:rPr>
        <w:t>年共承办政协委员提案</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件，</w:t>
      </w:r>
      <w:r>
        <w:rPr>
          <w:rFonts w:hint="eastAsia" w:ascii="仿宋_GB2312" w:hAnsi="宋体" w:eastAsia="仿宋_GB2312" w:cs="宋体"/>
          <w:color w:val="000000"/>
          <w:kern w:val="0"/>
          <w:sz w:val="32"/>
          <w:szCs w:val="32"/>
          <w:lang w:eastAsia="zh-CN"/>
        </w:rPr>
        <w:t>其中主办</w:t>
      </w:r>
      <w:r>
        <w:rPr>
          <w:rFonts w:hint="eastAsia" w:ascii="仿宋_GB2312" w:hAnsi="宋体" w:eastAsia="仿宋_GB2312" w:cs="宋体"/>
          <w:color w:val="000000"/>
          <w:kern w:val="0"/>
          <w:sz w:val="32"/>
          <w:szCs w:val="32"/>
          <w:lang w:val="en-US" w:eastAsia="zh-CN"/>
        </w:rPr>
        <w:t>2件，</w:t>
      </w:r>
      <w:r>
        <w:rPr>
          <w:rFonts w:hint="eastAsia" w:ascii="仿宋_GB2312" w:hAnsi="宋体" w:eastAsia="仿宋_GB2312" w:cs="宋体"/>
          <w:color w:val="000000"/>
          <w:kern w:val="0"/>
          <w:sz w:val="32"/>
          <w:szCs w:val="32"/>
        </w:rPr>
        <w:t>面复率、满意率均达到100%</w:t>
      </w:r>
      <w:r>
        <w:rPr>
          <w:rFonts w:hint="eastAsia" w:ascii="仿宋_GB2312" w:hAnsi="宋体" w:eastAsia="仿宋_GB2312" w:cs="宋体"/>
          <w:color w:val="000000"/>
          <w:kern w:val="0"/>
          <w:sz w:val="32"/>
          <w:szCs w:val="32"/>
          <w:lang w:eastAsia="zh-CN"/>
        </w:rPr>
        <w:t>；未办理人大建议</w:t>
      </w:r>
      <w:r>
        <w:rPr>
          <w:rFonts w:hint="eastAsia" w:ascii="仿宋_GB2312" w:hAnsi="宋体" w:eastAsia="仿宋_GB2312" w:cs="宋体"/>
          <w:color w:val="000000"/>
          <w:kern w:val="0"/>
          <w:sz w:val="32"/>
          <w:szCs w:val="32"/>
        </w:rPr>
        <w:t>。主办</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件政协委员提案已全部公开相关摘要。</w:t>
      </w:r>
    </w:p>
    <w:p>
      <w:pPr>
        <w:pStyle w:val="5"/>
        <w:shd w:val="clear" w:color="auto" w:fill="FFFFFF"/>
        <w:spacing w:before="0" w:beforeAutospacing="0" w:after="0" w:afterAutospacing="0" w:line="600" w:lineRule="exact"/>
        <w:jc w:val="both"/>
        <w:rPr>
          <w:rFonts w:ascii="仿宋_GB2312" w:eastAsia="仿宋_GB2312"/>
          <w:color w:val="000000"/>
          <w:sz w:val="32"/>
          <w:szCs w:val="32"/>
          <w:shd w:val="clear" w:color="auto" w:fill="FFFFFF"/>
        </w:rPr>
      </w:pPr>
    </w:p>
    <w:p>
      <w:pPr>
        <w:widowControl/>
        <w:shd w:val="clear" w:color="auto" w:fill="FFFFFF"/>
        <w:spacing w:line="600" w:lineRule="exact"/>
        <w:ind w:firstLine="640" w:firstLineChars="200"/>
        <w:rPr>
          <w:rFonts w:ascii="仿宋_GB2312" w:hAnsi="宋体" w:eastAsia="仿宋_GB2312" w:cs="宋体"/>
          <w:color w:val="000000"/>
          <w:kern w:val="0"/>
          <w:sz w:val="32"/>
          <w:szCs w:val="32"/>
          <w:shd w:val="clear" w:color="auto" w:fill="FFFFFF"/>
        </w:rPr>
      </w:pPr>
    </w:p>
    <w:p>
      <w:pPr>
        <w:widowControl/>
        <w:shd w:val="clear" w:color="auto" w:fill="FFFFFF"/>
        <w:spacing w:line="600" w:lineRule="exact"/>
        <w:ind w:firstLine="640" w:firstLineChars="200"/>
        <w:jc w:val="righ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安丘市应急管理局</w:t>
      </w:r>
    </w:p>
    <w:p>
      <w:pPr>
        <w:widowControl/>
        <w:shd w:val="clear" w:color="auto" w:fill="FFFFFF"/>
        <w:spacing w:line="60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年1月</w:t>
      </w:r>
      <w:r>
        <w:rPr>
          <w:rFonts w:hint="eastAsia" w:ascii="仿宋_GB2312" w:hAnsi="宋体" w:eastAsia="仿宋_GB2312" w:cs="宋体"/>
          <w:color w:val="000000"/>
          <w:kern w:val="0"/>
          <w:sz w:val="32"/>
          <w:szCs w:val="32"/>
          <w:lang w:val="en-US" w:eastAsia="zh-CN"/>
        </w:rPr>
        <w:t>25</w:t>
      </w:r>
      <w:r>
        <w:rPr>
          <w:rFonts w:hint="eastAsia" w:ascii="仿宋_GB2312" w:hAnsi="宋体" w:eastAsia="仿宋_GB2312" w:cs="宋体"/>
          <w:color w:val="000000"/>
          <w:kern w:val="0"/>
          <w:sz w:val="32"/>
          <w:szCs w:val="32"/>
        </w:rPr>
        <w:t>日</w:t>
      </w:r>
    </w:p>
    <w:p>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92192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F5"/>
    <w:rsid w:val="001F51A9"/>
    <w:rsid w:val="003E1CD0"/>
    <w:rsid w:val="007038EC"/>
    <w:rsid w:val="007E23FC"/>
    <w:rsid w:val="00927C14"/>
    <w:rsid w:val="00AA59F5"/>
    <w:rsid w:val="00B849C1"/>
    <w:rsid w:val="00BD16AA"/>
    <w:rsid w:val="00E23BA7"/>
    <w:rsid w:val="0D36625F"/>
    <w:rsid w:val="0FBC7322"/>
    <w:rsid w:val="11281806"/>
    <w:rsid w:val="1238061C"/>
    <w:rsid w:val="15FE52ED"/>
    <w:rsid w:val="16AC3799"/>
    <w:rsid w:val="19F3545A"/>
    <w:rsid w:val="1B1D5781"/>
    <w:rsid w:val="256468D1"/>
    <w:rsid w:val="26D23CD4"/>
    <w:rsid w:val="27A0738A"/>
    <w:rsid w:val="287E0809"/>
    <w:rsid w:val="2A663F29"/>
    <w:rsid w:val="2C031BD9"/>
    <w:rsid w:val="2C6B3140"/>
    <w:rsid w:val="2FC94224"/>
    <w:rsid w:val="305F44CA"/>
    <w:rsid w:val="31D61AF6"/>
    <w:rsid w:val="37B86E13"/>
    <w:rsid w:val="3869224E"/>
    <w:rsid w:val="3A0F6B5F"/>
    <w:rsid w:val="3C255299"/>
    <w:rsid w:val="42BB6B7F"/>
    <w:rsid w:val="4429585B"/>
    <w:rsid w:val="46585D01"/>
    <w:rsid w:val="4861095B"/>
    <w:rsid w:val="49D9019D"/>
    <w:rsid w:val="4D1C58A7"/>
    <w:rsid w:val="506F260B"/>
    <w:rsid w:val="5A9D5AEF"/>
    <w:rsid w:val="637646D6"/>
    <w:rsid w:val="65847D18"/>
    <w:rsid w:val="67850A91"/>
    <w:rsid w:val="6B865BB3"/>
    <w:rsid w:val="72D7760F"/>
    <w:rsid w:val="73C65E94"/>
    <w:rsid w:val="78EF1705"/>
    <w:rsid w:val="79B17383"/>
    <w:rsid w:val="7E4F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865</Words>
  <Characters>4934</Characters>
  <Lines>41</Lines>
  <Paragraphs>11</Paragraphs>
  <TotalTime>5</TotalTime>
  <ScaleCrop>false</ScaleCrop>
  <LinksUpToDate>false</LinksUpToDate>
  <CharactersWithSpaces>5788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2020-07-13T06:34:00Z</dcterms:created>
  <dc:creator>zhangzh</dc:creator>
  <cp:lastModifiedBy>辛芜</cp:lastModifiedBy>
  <cp:lastPrinted>2021-01-26T00:58:00Z</cp:lastPrinted>
  <dcterms:modified xsi:type="dcterms:W3CDTF">2022-01-13T01:59:24Z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559ED0239B8D445EB2476B5D40FCF5CD</vt:lpwstr>
  </property>
</Properties>
</file>